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6743" w:rsidRPr="00717AE4" w:rsidRDefault="002A0CDF" w:rsidP="005C6743">
      <w:pPr>
        <w:overflowPunct w:val="0"/>
        <w:autoSpaceDE w:val="0"/>
        <w:autoSpaceDN w:val="0"/>
        <w:adjustRightInd w:val="0"/>
        <w:spacing w:after="0" w:line="240" w:lineRule="auto"/>
        <w:ind w:right="-273"/>
        <w:jc w:val="center"/>
        <w:rPr>
          <w:rFonts w:ascii="Times New Roman" w:eastAsia="Times New Roman" w:hAnsi="Times New Roman"/>
          <w:sz w:val="24"/>
          <w:szCs w:val="20"/>
        </w:rPr>
      </w:pPr>
      <w:r>
        <w:rPr>
          <w:rFonts w:ascii="Times New Roman" w:eastAsia="Times New Roman" w:hAnsi="Times New Roman"/>
          <w:noProof/>
          <w:sz w:val="24"/>
          <w:szCs w:val="24"/>
          <w:lang w:eastAsia="lt-LT"/>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5C6743" w:rsidRPr="005D0F3D" w:rsidRDefault="005C6743" w:rsidP="005C6743">
      <w:pPr>
        <w:overflowPunct w:val="0"/>
        <w:autoSpaceDE w:val="0"/>
        <w:autoSpaceDN w:val="0"/>
        <w:adjustRightInd w:val="0"/>
        <w:spacing w:after="0" w:line="240" w:lineRule="auto"/>
        <w:ind w:right="-273"/>
        <w:jc w:val="center"/>
        <w:rPr>
          <w:rFonts w:ascii="Times New Roman" w:eastAsia="Times New Roman" w:hAnsi="Times New Roman"/>
          <w:sz w:val="16"/>
          <w:szCs w:val="16"/>
        </w:rPr>
      </w:pPr>
    </w:p>
    <w:p w:rsidR="005C6743" w:rsidRPr="00717AE4" w:rsidRDefault="005C6743" w:rsidP="005C6743">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ANYKŠČIŲ RAJONO SAVIVALDYBĖS</w:t>
      </w:r>
    </w:p>
    <w:p w:rsidR="005C6743" w:rsidRPr="00717AE4" w:rsidRDefault="005C6743" w:rsidP="005C6743">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b/>
          <w:sz w:val="24"/>
          <w:szCs w:val="24"/>
        </w:rPr>
        <w:t>TARYBA</w:t>
      </w:r>
    </w:p>
    <w:p w:rsidR="005C6743" w:rsidRPr="00510E14" w:rsidRDefault="005C6743" w:rsidP="005C6743">
      <w:pPr>
        <w:overflowPunct w:val="0"/>
        <w:autoSpaceDE w:val="0"/>
        <w:autoSpaceDN w:val="0"/>
        <w:adjustRightInd w:val="0"/>
        <w:spacing w:after="0" w:line="240" w:lineRule="auto"/>
        <w:jc w:val="center"/>
        <w:rPr>
          <w:rFonts w:ascii="Times New Roman" w:eastAsia="Times New Roman" w:hAnsi="Times New Roman"/>
          <w:b/>
          <w:sz w:val="18"/>
          <w:szCs w:val="18"/>
        </w:rPr>
      </w:pPr>
    </w:p>
    <w:p w:rsidR="00510E14" w:rsidRDefault="005C6743" w:rsidP="0013053C">
      <w:pPr>
        <w:overflowPunct w:val="0"/>
        <w:autoSpaceDE w:val="0"/>
        <w:autoSpaceDN w:val="0"/>
        <w:adjustRightInd w:val="0"/>
        <w:spacing w:after="0" w:line="240" w:lineRule="auto"/>
        <w:jc w:val="center"/>
        <w:rPr>
          <w:rFonts w:ascii="Times New Roman" w:eastAsia="Times New Roman" w:hAnsi="Times New Roman"/>
          <w:b/>
          <w:sz w:val="24"/>
          <w:szCs w:val="24"/>
        </w:rPr>
      </w:pPr>
      <w:r w:rsidRPr="00717AE4">
        <w:rPr>
          <w:rFonts w:ascii="Times New Roman" w:eastAsia="Times New Roman" w:hAnsi="Times New Roman"/>
          <w:b/>
          <w:sz w:val="24"/>
          <w:szCs w:val="24"/>
        </w:rPr>
        <w:t>SPRENDIMAS</w:t>
      </w:r>
    </w:p>
    <w:p w:rsidR="00AA59BB" w:rsidRPr="00717AE4" w:rsidRDefault="00AA59BB" w:rsidP="0013053C">
      <w:pPr>
        <w:overflowPunct w:val="0"/>
        <w:autoSpaceDE w:val="0"/>
        <w:autoSpaceDN w:val="0"/>
        <w:adjustRightIn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(Projektas)</w:t>
      </w:r>
    </w:p>
    <w:p w:rsidR="009A42CB" w:rsidRPr="007F70D2" w:rsidRDefault="007F70D2" w:rsidP="006F7EAC">
      <w:pPr>
        <w:overflowPunct w:val="0"/>
        <w:autoSpaceDE w:val="0"/>
        <w:autoSpaceDN w:val="0"/>
        <w:adjustRightInd w:val="0"/>
        <w:ind w:right="283" w:firstLine="840"/>
        <w:jc w:val="center"/>
        <w:rPr>
          <w:rFonts w:ascii="Times New Roman" w:hAnsi="Times New Roman"/>
          <w:b/>
          <w:caps/>
          <w:sz w:val="24"/>
          <w:szCs w:val="24"/>
        </w:rPr>
      </w:pPr>
      <w:r w:rsidRPr="007F70D2">
        <w:rPr>
          <w:rFonts w:ascii="Times New Roman" w:hAnsi="Times New Roman"/>
          <w:b/>
          <w:sz w:val="24"/>
          <w:szCs w:val="24"/>
        </w:rPr>
        <w:t>DĖL PRITARIMO DALYVA</w:t>
      </w:r>
      <w:r w:rsidR="00166394">
        <w:rPr>
          <w:rFonts w:ascii="Times New Roman" w:hAnsi="Times New Roman"/>
          <w:b/>
          <w:sz w:val="24"/>
          <w:szCs w:val="24"/>
        </w:rPr>
        <w:t>UTI</w:t>
      </w:r>
      <w:r w:rsidR="009B271B">
        <w:rPr>
          <w:rFonts w:ascii="Times New Roman" w:hAnsi="Times New Roman"/>
          <w:b/>
          <w:sz w:val="24"/>
          <w:szCs w:val="24"/>
        </w:rPr>
        <w:t xml:space="preserve"> PROJEKTE „</w:t>
      </w:r>
      <w:r w:rsidR="004B66D3">
        <w:rPr>
          <w:rFonts w:ascii="Times New Roman" w:hAnsi="Times New Roman"/>
          <w:b/>
          <w:sz w:val="24"/>
          <w:szCs w:val="24"/>
        </w:rPr>
        <w:t>MOKINIŲ UGDYMOSI</w:t>
      </w:r>
      <w:r w:rsidR="006F7EAC">
        <w:rPr>
          <w:rFonts w:ascii="Times New Roman" w:hAnsi="Times New Roman"/>
          <w:b/>
          <w:sz w:val="24"/>
          <w:szCs w:val="24"/>
        </w:rPr>
        <w:t xml:space="preserve"> </w:t>
      </w:r>
      <w:r w:rsidR="004B66D3">
        <w:rPr>
          <w:rFonts w:ascii="Times New Roman" w:hAnsi="Times New Roman"/>
          <w:b/>
          <w:sz w:val="24"/>
          <w:szCs w:val="24"/>
        </w:rPr>
        <w:t>PASIEKIMŲ GERINIM</w:t>
      </w:r>
      <w:r w:rsidR="009B271B">
        <w:rPr>
          <w:rFonts w:ascii="Times New Roman" w:hAnsi="Times New Roman"/>
          <w:b/>
          <w:sz w:val="24"/>
          <w:szCs w:val="24"/>
        </w:rPr>
        <w:t>AS</w:t>
      </w:r>
      <w:r w:rsidR="004B66D3">
        <w:rPr>
          <w:rFonts w:ascii="Times New Roman" w:hAnsi="Times New Roman"/>
          <w:b/>
          <w:sz w:val="24"/>
          <w:szCs w:val="24"/>
        </w:rPr>
        <w:t xml:space="preserve"> DIEGIANT KOKYBĖS KREPŠELĮ</w:t>
      </w:r>
      <w:r w:rsidR="009B271B">
        <w:rPr>
          <w:rFonts w:ascii="Times New Roman" w:hAnsi="Times New Roman"/>
          <w:b/>
          <w:sz w:val="24"/>
          <w:szCs w:val="24"/>
        </w:rPr>
        <w:t>“</w:t>
      </w:r>
    </w:p>
    <w:p w:rsidR="00FC52C0" w:rsidRPr="00717AE4" w:rsidRDefault="0057254F" w:rsidP="0051081C">
      <w:pPr>
        <w:overflowPunct w:val="0"/>
        <w:autoSpaceDE w:val="0"/>
        <w:autoSpaceDN w:val="0"/>
        <w:adjustRightInd w:val="0"/>
        <w:spacing w:after="0" w:line="240" w:lineRule="auto"/>
        <w:jc w:val="center"/>
        <w:rPr>
          <w:rFonts w:ascii="Times New Roman" w:eastAsia="Times New Roman" w:hAnsi="Times New Roman"/>
          <w:sz w:val="24"/>
          <w:szCs w:val="20"/>
        </w:rPr>
      </w:pPr>
      <w:r>
        <w:rPr>
          <w:rFonts w:ascii="Times New Roman" w:eastAsia="Times New Roman" w:hAnsi="Times New Roman"/>
          <w:sz w:val="24"/>
          <w:szCs w:val="24"/>
        </w:rPr>
        <w:fldChar w:fldCharType="begin"/>
      </w:r>
      <w:r>
        <w:rPr>
          <w:rFonts w:ascii="Times New Roman" w:eastAsia="Times New Roman" w:hAnsi="Times New Roman"/>
          <w:sz w:val="24"/>
          <w:szCs w:val="24"/>
        </w:rPr>
        <w:instrText xml:space="preserve"> FILLIN "data" \* MERGEFORMAT </w:instrText>
      </w:r>
      <w:r>
        <w:rPr>
          <w:rFonts w:ascii="Times New Roman" w:eastAsia="Times New Roman" w:hAnsi="Times New Roman"/>
          <w:sz w:val="24"/>
          <w:szCs w:val="24"/>
        </w:rPr>
        <w:fldChar w:fldCharType="separate"/>
      </w:r>
      <w:r w:rsidR="00B5331B">
        <w:rPr>
          <w:rFonts w:ascii="Times New Roman" w:eastAsia="Times New Roman" w:hAnsi="Times New Roman"/>
          <w:sz w:val="24"/>
          <w:szCs w:val="24"/>
        </w:rPr>
        <w:t>2018</w:t>
      </w:r>
      <w:r w:rsidR="00A06F36" w:rsidRPr="00717AE4">
        <w:rPr>
          <w:rFonts w:ascii="Times New Roman" w:eastAsia="Times New Roman" w:hAnsi="Times New Roman"/>
          <w:sz w:val="24"/>
          <w:szCs w:val="24"/>
        </w:rPr>
        <w:t xml:space="preserve"> m. </w:t>
      </w:r>
      <w:r w:rsidR="00AA59BB">
        <w:rPr>
          <w:rFonts w:ascii="Times New Roman" w:eastAsia="Times New Roman" w:hAnsi="Times New Roman"/>
          <w:sz w:val="24"/>
          <w:szCs w:val="24"/>
        </w:rPr>
        <w:t xml:space="preserve">gruodžio         </w:t>
      </w:r>
      <w:r w:rsidR="00FC52C0" w:rsidRPr="00717AE4">
        <w:rPr>
          <w:rFonts w:ascii="Times New Roman" w:eastAsia="Times New Roman" w:hAnsi="Times New Roman"/>
          <w:sz w:val="24"/>
          <w:szCs w:val="24"/>
        </w:rPr>
        <w:t xml:space="preserve"> d.</w:t>
      </w:r>
      <w:r>
        <w:rPr>
          <w:rFonts w:ascii="Times New Roman" w:eastAsia="Times New Roman" w:hAnsi="Times New Roman"/>
          <w:sz w:val="24"/>
          <w:szCs w:val="24"/>
        </w:rPr>
        <w:fldChar w:fldCharType="end"/>
      </w:r>
      <w:r w:rsidR="00CC2C5B">
        <w:rPr>
          <w:rFonts w:ascii="Times New Roman" w:eastAsia="Times New Roman" w:hAnsi="Times New Roman"/>
          <w:sz w:val="24"/>
          <w:szCs w:val="24"/>
        </w:rPr>
        <w:t xml:space="preserve"> </w:t>
      </w:r>
      <w:r w:rsidR="00A06F36" w:rsidRPr="00717AE4">
        <w:rPr>
          <w:rFonts w:ascii="Times New Roman" w:eastAsia="Times New Roman" w:hAnsi="Times New Roman"/>
          <w:sz w:val="24"/>
          <w:szCs w:val="24"/>
        </w:rPr>
        <w:t>Nr. 1-T</w:t>
      </w:r>
      <w:r w:rsidR="0092342E" w:rsidRPr="00717AE4">
        <w:rPr>
          <w:rFonts w:ascii="Times New Roman" w:eastAsia="Times New Roman" w:hAnsi="Times New Roman"/>
          <w:sz w:val="24"/>
          <w:szCs w:val="24"/>
          <w:highlight w:val="yellow"/>
        </w:rPr>
        <w:fldChar w:fldCharType="begin"/>
      </w:r>
      <w:r w:rsidR="00FC52C0" w:rsidRPr="00717AE4">
        <w:rPr>
          <w:rFonts w:ascii="Times New Roman" w:eastAsia="Times New Roman" w:hAnsi="Times New Roman"/>
          <w:sz w:val="24"/>
          <w:szCs w:val="24"/>
          <w:highlight w:val="yellow"/>
        </w:rPr>
        <w:instrText xml:space="preserve"> FILLIN "indeksas" \* MERGEFORMAT </w:instrText>
      </w:r>
      <w:r w:rsidR="0092342E" w:rsidRPr="00717AE4">
        <w:rPr>
          <w:rFonts w:ascii="Times New Roman" w:eastAsia="Times New Roman" w:hAnsi="Times New Roman"/>
          <w:sz w:val="24"/>
          <w:szCs w:val="24"/>
          <w:highlight w:val="yellow"/>
        </w:rPr>
        <w:fldChar w:fldCharType="end"/>
      </w:r>
    </w:p>
    <w:p w:rsidR="00FC52C0" w:rsidRPr="00717AE4" w:rsidRDefault="00FC52C0" w:rsidP="0051081C">
      <w:pPr>
        <w:overflowPunct w:val="0"/>
        <w:autoSpaceDE w:val="0"/>
        <w:autoSpaceDN w:val="0"/>
        <w:adjustRightInd w:val="0"/>
        <w:spacing w:after="0" w:line="240" w:lineRule="auto"/>
        <w:jc w:val="center"/>
        <w:rPr>
          <w:rFonts w:ascii="Times New Roman" w:eastAsia="Times New Roman" w:hAnsi="Times New Roman"/>
          <w:b/>
          <w:sz w:val="24"/>
          <w:szCs w:val="20"/>
        </w:rPr>
      </w:pPr>
      <w:r w:rsidRPr="00717AE4">
        <w:rPr>
          <w:rFonts w:ascii="Times New Roman" w:eastAsia="Times New Roman" w:hAnsi="Times New Roman"/>
          <w:sz w:val="24"/>
          <w:szCs w:val="24"/>
        </w:rPr>
        <w:t>Anykščiai</w:t>
      </w:r>
    </w:p>
    <w:p w:rsidR="00A06F36" w:rsidRPr="005D0F3D" w:rsidRDefault="00A06F36" w:rsidP="00DA224F">
      <w:pPr>
        <w:overflowPunct w:val="0"/>
        <w:autoSpaceDE w:val="0"/>
        <w:autoSpaceDN w:val="0"/>
        <w:adjustRightInd w:val="0"/>
        <w:spacing w:after="0" w:line="240" w:lineRule="auto"/>
        <w:jc w:val="both"/>
        <w:rPr>
          <w:rFonts w:ascii="Times New Roman" w:eastAsia="Times New Roman" w:hAnsi="Times New Roman"/>
          <w:sz w:val="20"/>
          <w:szCs w:val="20"/>
        </w:rPr>
      </w:pPr>
    </w:p>
    <w:p w:rsidR="00C92A85" w:rsidRDefault="00CC2C5B" w:rsidP="00063D1B">
      <w:pPr>
        <w:suppressAutoHyphens/>
        <w:spacing w:after="0" w:line="276" w:lineRule="auto"/>
        <w:ind w:firstLine="567"/>
        <w:jc w:val="both"/>
        <w:textAlignment w:val="baseline"/>
        <w:rPr>
          <w:rFonts w:ascii="Times New Roman" w:hAnsi="Times New Roman"/>
          <w:sz w:val="24"/>
          <w:szCs w:val="24"/>
        </w:rPr>
      </w:pPr>
      <w:r w:rsidRPr="00CC2C5B">
        <w:rPr>
          <w:rFonts w:ascii="Times New Roman" w:eastAsia="Times New Roman" w:hAnsi="Times New Roman"/>
          <w:sz w:val="24"/>
          <w:szCs w:val="24"/>
        </w:rPr>
        <w:t xml:space="preserve">Vadovaudamasi Lietuvos Respublikos vietos savivaldos įstatymo 6 straipsnio </w:t>
      </w:r>
      <w:r w:rsidR="00166394">
        <w:rPr>
          <w:rFonts w:ascii="Times New Roman" w:eastAsia="Times New Roman" w:hAnsi="Times New Roman"/>
          <w:sz w:val="24"/>
          <w:szCs w:val="24"/>
        </w:rPr>
        <w:t>5</w:t>
      </w:r>
      <w:r w:rsidR="009D27EB">
        <w:rPr>
          <w:rFonts w:ascii="Times New Roman" w:eastAsia="Times New Roman" w:hAnsi="Times New Roman"/>
          <w:sz w:val="24"/>
          <w:szCs w:val="24"/>
        </w:rPr>
        <w:t xml:space="preserve"> ir 44</w:t>
      </w:r>
      <w:r w:rsidRPr="00CC2C5B">
        <w:rPr>
          <w:rFonts w:ascii="Times New Roman" w:eastAsia="Times New Roman" w:hAnsi="Times New Roman"/>
          <w:sz w:val="24"/>
          <w:szCs w:val="24"/>
        </w:rPr>
        <w:t xml:space="preserve"> punktais, 16 straipsnio 4 dalimi, </w:t>
      </w:r>
      <w:r w:rsidR="00C604DA">
        <w:rPr>
          <w:rFonts w:ascii="Times New Roman" w:eastAsia="Times New Roman" w:hAnsi="Times New Roman"/>
          <w:sz w:val="24"/>
          <w:szCs w:val="24"/>
        </w:rPr>
        <w:t>Kokybės krepšelio skyrimo bendrojo</w:t>
      </w:r>
      <w:r w:rsidR="00847E68">
        <w:rPr>
          <w:rFonts w:ascii="Times New Roman" w:eastAsia="Times New Roman" w:hAnsi="Times New Roman"/>
          <w:sz w:val="24"/>
          <w:szCs w:val="24"/>
        </w:rPr>
        <w:t xml:space="preserve"> ugdymo mokykloms tvarkos aprašo, patvirtinto</w:t>
      </w:r>
      <w:r w:rsidR="00C604DA">
        <w:rPr>
          <w:rFonts w:ascii="Times New Roman" w:eastAsia="Times New Roman" w:hAnsi="Times New Roman"/>
          <w:sz w:val="24"/>
          <w:szCs w:val="24"/>
        </w:rPr>
        <w:t xml:space="preserve"> Lietuvos Respublikos švietimo ir mokslo ministro 2018</w:t>
      </w:r>
      <w:r w:rsidR="004B66D3">
        <w:rPr>
          <w:rFonts w:ascii="Times New Roman" w:eastAsia="Times New Roman" w:hAnsi="Times New Roman"/>
          <w:sz w:val="24"/>
          <w:szCs w:val="24"/>
        </w:rPr>
        <w:t xml:space="preserve"> m</w:t>
      </w:r>
      <w:r w:rsidR="00C604DA">
        <w:rPr>
          <w:rFonts w:ascii="Times New Roman" w:eastAsia="Times New Roman" w:hAnsi="Times New Roman"/>
          <w:sz w:val="24"/>
          <w:szCs w:val="24"/>
        </w:rPr>
        <w:t>. rugpjūčio 28 d. įsakymu Nr. V-707 „Dėl Kokybės krepšelio skyrimo bendrojo ugdymo mokykloms tvarkos aprašo patvirtinimo“,</w:t>
      </w:r>
      <w:r w:rsidR="00740A3F">
        <w:rPr>
          <w:rFonts w:ascii="Times New Roman" w:eastAsia="Times New Roman" w:hAnsi="Times New Roman"/>
          <w:sz w:val="24"/>
          <w:szCs w:val="24"/>
        </w:rPr>
        <w:t xml:space="preserve"> 9, 12 punktais,</w:t>
      </w:r>
      <w:r w:rsidR="00C604DA">
        <w:rPr>
          <w:rFonts w:ascii="Times New Roman" w:eastAsia="Times New Roman" w:hAnsi="Times New Roman"/>
          <w:sz w:val="24"/>
          <w:szCs w:val="24"/>
        </w:rPr>
        <w:t xml:space="preserve"> Stipri</w:t>
      </w:r>
      <w:r w:rsidR="009B271B">
        <w:rPr>
          <w:rFonts w:ascii="Times New Roman" w:eastAsia="Times New Roman" w:hAnsi="Times New Roman"/>
          <w:sz w:val="24"/>
          <w:szCs w:val="24"/>
        </w:rPr>
        <w:t>ą</w:t>
      </w:r>
      <w:r w:rsidR="00C604DA">
        <w:rPr>
          <w:rFonts w:ascii="Times New Roman" w:eastAsia="Times New Roman" w:hAnsi="Times New Roman"/>
          <w:sz w:val="24"/>
          <w:szCs w:val="24"/>
        </w:rPr>
        <w:t xml:space="preserve"> geros mokyklos požymių</w:t>
      </w:r>
      <w:r w:rsidR="004B66D3">
        <w:rPr>
          <w:rFonts w:ascii="Times New Roman" w:eastAsia="Times New Roman" w:hAnsi="Times New Roman"/>
          <w:sz w:val="24"/>
          <w:szCs w:val="24"/>
        </w:rPr>
        <w:t xml:space="preserve"> raišką turinčių mokyklų </w:t>
      </w:r>
      <w:r w:rsidR="00C604DA">
        <w:rPr>
          <w:rFonts w:ascii="Times New Roman" w:eastAsia="Times New Roman" w:hAnsi="Times New Roman"/>
          <w:sz w:val="24"/>
          <w:szCs w:val="24"/>
        </w:rPr>
        <w:t xml:space="preserve">ir </w:t>
      </w:r>
      <w:r w:rsidR="009B271B">
        <w:rPr>
          <w:rFonts w:ascii="Times New Roman" w:eastAsia="Times New Roman" w:hAnsi="Times New Roman"/>
          <w:sz w:val="24"/>
          <w:szCs w:val="24"/>
        </w:rPr>
        <w:t>s</w:t>
      </w:r>
      <w:r w:rsidR="00C604DA">
        <w:rPr>
          <w:rFonts w:ascii="Times New Roman" w:eastAsia="Times New Roman" w:hAnsi="Times New Roman"/>
          <w:sz w:val="24"/>
          <w:szCs w:val="24"/>
        </w:rPr>
        <w:t>ilpną geros mokyklos požymių raišką turinčių mokyklų sąraš</w:t>
      </w:r>
      <w:r w:rsidR="009B271B">
        <w:rPr>
          <w:rFonts w:ascii="Times New Roman" w:eastAsia="Times New Roman" w:hAnsi="Times New Roman"/>
          <w:sz w:val="24"/>
          <w:szCs w:val="24"/>
        </w:rPr>
        <w:t>ais</w:t>
      </w:r>
      <w:r w:rsidR="00C604DA">
        <w:rPr>
          <w:rFonts w:ascii="Times New Roman" w:eastAsia="Times New Roman" w:hAnsi="Times New Roman"/>
          <w:sz w:val="24"/>
          <w:szCs w:val="24"/>
        </w:rPr>
        <w:t>, patvirtint</w:t>
      </w:r>
      <w:r w:rsidR="009B271B">
        <w:rPr>
          <w:rFonts w:ascii="Times New Roman" w:eastAsia="Times New Roman" w:hAnsi="Times New Roman"/>
          <w:sz w:val="24"/>
          <w:szCs w:val="24"/>
        </w:rPr>
        <w:t>ais</w:t>
      </w:r>
      <w:r w:rsidR="00C604DA">
        <w:rPr>
          <w:rFonts w:ascii="Times New Roman" w:eastAsia="Times New Roman" w:hAnsi="Times New Roman"/>
          <w:sz w:val="24"/>
          <w:szCs w:val="24"/>
        </w:rPr>
        <w:t xml:space="preserve"> Lietuvos Respublikos </w:t>
      </w:r>
      <w:r w:rsidR="009B271B">
        <w:rPr>
          <w:rFonts w:ascii="Times New Roman" w:eastAsia="Times New Roman" w:hAnsi="Times New Roman"/>
          <w:sz w:val="24"/>
          <w:szCs w:val="24"/>
        </w:rPr>
        <w:t>š</w:t>
      </w:r>
      <w:r w:rsidR="00C604DA">
        <w:rPr>
          <w:rFonts w:ascii="Times New Roman" w:eastAsia="Times New Roman" w:hAnsi="Times New Roman"/>
          <w:sz w:val="24"/>
          <w:szCs w:val="24"/>
        </w:rPr>
        <w:t>vietimo ir mokslo ministro</w:t>
      </w:r>
      <w:r w:rsidR="004B66D3">
        <w:rPr>
          <w:rFonts w:ascii="Times New Roman" w:eastAsia="Times New Roman" w:hAnsi="Times New Roman"/>
          <w:sz w:val="24"/>
          <w:szCs w:val="24"/>
        </w:rPr>
        <w:t xml:space="preserve"> 2018 m. lapkričio 13 d. įsakymu Nr. V-888 „Dėl stiprią</w:t>
      </w:r>
      <w:r w:rsidR="004B66D3" w:rsidRPr="004B66D3">
        <w:rPr>
          <w:rFonts w:ascii="Times New Roman" w:eastAsia="Times New Roman" w:hAnsi="Times New Roman"/>
          <w:sz w:val="24"/>
          <w:szCs w:val="24"/>
        </w:rPr>
        <w:t xml:space="preserve"> </w:t>
      </w:r>
      <w:r w:rsidR="004B66D3">
        <w:rPr>
          <w:rFonts w:ascii="Times New Roman" w:eastAsia="Times New Roman" w:hAnsi="Times New Roman"/>
          <w:sz w:val="24"/>
          <w:szCs w:val="24"/>
        </w:rPr>
        <w:t xml:space="preserve">geros mokyklos požymių raišką turinčių mokyklų sąrašo ir Silpną geros mokyklos požymių raišką turinčių </w:t>
      </w:r>
      <w:r w:rsidR="0047566F">
        <w:rPr>
          <w:rFonts w:ascii="Times New Roman" w:eastAsia="Times New Roman" w:hAnsi="Times New Roman"/>
          <w:sz w:val="24"/>
          <w:szCs w:val="24"/>
        </w:rPr>
        <w:t>mokyklų sąrašo patvirtinimo“,</w:t>
      </w:r>
      <w:r w:rsidR="00C92A85">
        <w:rPr>
          <w:rFonts w:ascii="Times New Roman" w:hAnsi="Times New Roman"/>
          <w:sz w:val="24"/>
          <w:szCs w:val="24"/>
        </w:rPr>
        <w:t xml:space="preserve"> </w:t>
      </w:r>
      <w:r w:rsidR="00583B5E" w:rsidRPr="007F70D2">
        <w:rPr>
          <w:rFonts w:ascii="Times New Roman" w:eastAsia="Times New Roman" w:hAnsi="Times New Roman"/>
          <w:sz w:val="24"/>
          <w:szCs w:val="24"/>
        </w:rPr>
        <w:t>Anykš</w:t>
      </w:r>
      <w:r w:rsidR="00303F6C" w:rsidRPr="007F70D2">
        <w:rPr>
          <w:rFonts w:ascii="Times New Roman" w:eastAsia="Times New Roman" w:hAnsi="Times New Roman"/>
          <w:sz w:val="24"/>
          <w:szCs w:val="24"/>
        </w:rPr>
        <w:t>čių rajono savivaldybės taryba</w:t>
      </w:r>
      <w:r w:rsidR="00C92A85">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n</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u</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s</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p</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r</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e</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n</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d</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ž</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i</w:t>
      </w:r>
      <w:r w:rsidR="00510E14" w:rsidRPr="007F70D2">
        <w:rPr>
          <w:rFonts w:ascii="Times New Roman" w:eastAsia="Times New Roman" w:hAnsi="Times New Roman"/>
          <w:sz w:val="24"/>
          <w:szCs w:val="24"/>
        </w:rPr>
        <w:t xml:space="preserve"> </w:t>
      </w:r>
      <w:r w:rsidR="00583B5E" w:rsidRPr="007F70D2">
        <w:rPr>
          <w:rFonts w:ascii="Times New Roman" w:eastAsia="Times New Roman" w:hAnsi="Times New Roman"/>
          <w:sz w:val="24"/>
          <w:szCs w:val="24"/>
        </w:rPr>
        <w:t>a:</w:t>
      </w:r>
      <w:r w:rsidR="00D408E3" w:rsidRPr="007F70D2">
        <w:rPr>
          <w:rFonts w:ascii="Times New Roman" w:hAnsi="Times New Roman"/>
          <w:sz w:val="24"/>
          <w:szCs w:val="24"/>
        </w:rPr>
        <w:t xml:space="preserve"> </w:t>
      </w:r>
    </w:p>
    <w:p w:rsidR="00111374" w:rsidRDefault="00D408E3" w:rsidP="00063D1B">
      <w:pPr>
        <w:pStyle w:val="Sraopastraipa"/>
        <w:numPr>
          <w:ilvl w:val="0"/>
          <w:numId w:val="12"/>
        </w:numPr>
        <w:suppressAutoHyphens/>
        <w:spacing w:after="0" w:line="276" w:lineRule="auto"/>
        <w:jc w:val="both"/>
        <w:textAlignment w:val="baseline"/>
        <w:rPr>
          <w:rFonts w:ascii="Times New Roman" w:eastAsia="Times New Roman" w:hAnsi="Times New Roman"/>
          <w:sz w:val="24"/>
          <w:szCs w:val="24"/>
        </w:rPr>
      </w:pPr>
      <w:r w:rsidRPr="00111374">
        <w:rPr>
          <w:rFonts w:ascii="Times New Roman" w:eastAsia="Times New Roman" w:hAnsi="Times New Roman"/>
          <w:sz w:val="24"/>
          <w:szCs w:val="24"/>
        </w:rPr>
        <w:t>Pritarti</w:t>
      </w:r>
      <w:r w:rsidR="00111374" w:rsidRPr="00111374">
        <w:rPr>
          <w:rFonts w:ascii="Times New Roman" w:eastAsia="Times New Roman" w:hAnsi="Times New Roman"/>
          <w:sz w:val="24"/>
          <w:szCs w:val="24"/>
        </w:rPr>
        <w:t>:</w:t>
      </w:r>
    </w:p>
    <w:p w:rsidR="00C92A85" w:rsidRPr="00111374" w:rsidRDefault="00111374" w:rsidP="00063D1B">
      <w:pPr>
        <w:pStyle w:val="Sraopastraipa"/>
        <w:suppressAutoHyphens/>
        <w:spacing w:after="0" w:line="276" w:lineRule="auto"/>
        <w:ind w:left="0" w:firstLine="567"/>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1.1. </w:t>
      </w:r>
      <w:r w:rsidR="00D408E3" w:rsidRPr="00111374">
        <w:rPr>
          <w:rFonts w:ascii="Times New Roman" w:eastAsia="Times New Roman" w:hAnsi="Times New Roman"/>
          <w:sz w:val="24"/>
          <w:szCs w:val="24"/>
        </w:rPr>
        <w:t xml:space="preserve">Anykščių rajono savivaldybės </w:t>
      </w:r>
      <w:r w:rsidR="007F70D2" w:rsidRPr="00111374">
        <w:rPr>
          <w:rFonts w:ascii="Times New Roman" w:eastAsia="Times New Roman" w:hAnsi="Times New Roman"/>
          <w:sz w:val="24"/>
          <w:szCs w:val="24"/>
        </w:rPr>
        <w:t xml:space="preserve">dalyvavimui </w:t>
      </w:r>
      <w:r w:rsidR="00D408E3" w:rsidRPr="00111374">
        <w:rPr>
          <w:rFonts w:ascii="Times New Roman" w:eastAsia="Times New Roman" w:hAnsi="Times New Roman"/>
          <w:sz w:val="24"/>
          <w:szCs w:val="24"/>
        </w:rPr>
        <w:t>projek</w:t>
      </w:r>
      <w:r w:rsidR="007F70D2" w:rsidRPr="00111374">
        <w:rPr>
          <w:rFonts w:ascii="Times New Roman" w:eastAsia="Times New Roman" w:hAnsi="Times New Roman"/>
          <w:sz w:val="24"/>
          <w:szCs w:val="24"/>
        </w:rPr>
        <w:t>te</w:t>
      </w:r>
      <w:r w:rsidR="00CD720C" w:rsidRPr="00111374">
        <w:rPr>
          <w:rFonts w:ascii="Times New Roman" w:hAnsi="Times New Roman"/>
          <w:b/>
          <w:sz w:val="24"/>
          <w:szCs w:val="24"/>
        </w:rPr>
        <w:t xml:space="preserve"> </w:t>
      </w:r>
      <w:r w:rsidR="00CD720C" w:rsidRPr="00111374">
        <w:rPr>
          <w:rFonts w:ascii="Times New Roman" w:hAnsi="Times New Roman"/>
          <w:sz w:val="24"/>
          <w:szCs w:val="24"/>
        </w:rPr>
        <w:t>„Mokinių ugdymosi pasiekimų gerinim</w:t>
      </w:r>
      <w:r w:rsidR="00734909">
        <w:rPr>
          <w:rFonts w:ascii="Times New Roman" w:hAnsi="Times New Roman"/>
          <w:sz w:val="24"/>
          <w:szCs w:val="24"/>
        </w:rPr>
        <w:t>as</w:t>
      </w:r>
      <w:r w:rsidR="00CD720C" w:rsidRPr="00111374">
        <w:rPr>
          <w:rFonts w:ascii="Times New Roman" w:hAnsi="Times New Roman"/>
          <w:sz w:val="24"/>
          <w:szCs w:val="24"/>
        </w:rPr>
        <w:t xml:space="preserve"> diegiant kokybės krepšelį“</w:t>
      </w:r>
      <w:r w:rsidR="00CD720C" w:rsidRPr="00111374">
        <w:rPr>
          <w:rFonts w:ascii="Times New Roman" w:eastAsia="Times New Roman" w:hAnsi="Times New Roman"/>
          <w:sz w:val="24"/>
          <w:szCs w:val="24"/>
        </w:rPr>
        <w:t xml:space="preserve"> </w:t>
      </w:r>
      <w:r w:rsidR="001B2AD1" w:rsidRPr="00111374">
        <w:rPr>
          <w:rFonts w:ascii="Times New Roman" w:eastAsia="Times New Roman" w:hAnsi="Times New Roman"/>
          <w:sz w:val="24"/>
          <w:szCs w:val="24"/>
        </w:rPr>
        <w:t>(toliau – Projektas)</w:t>
      </w:r>
      <w:r w:rsidRPr="00111374">
        <w:rPr>
          <w:rFonts w:ascii="Times New Roman" w:eastAsia="Times New Roman" w:hAnsi="Times New Roman"/>
          <w:sz w:val="24"/>
          <w:szCs w:val="24"/>
        </w:rPr>
        <w:t>;</w:t>
      </w:r>
    </w:p>
    <w:p w:rsidR="00111374" w:rsidRPr="00111374" w:rsidRDefault="00111374" w:rsidP="00063D1B">
      <w:pPr>
        <w:suppressAutoHyphens/>
        <w:spacing w:after="0" w:line="276" w:lineRule="auto"/>
        <w:ind w:firstLine="567"/>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1.2. </w:t>
      </w:r>
      <w:r w:rsidRPr="00111374">
        <w:rPr>
          <w:rFonts w:ascii="Times New Roman" w:eastAsia="Times New Roman" w:hAnsi="Times New Roman"/>
          <w:sz w:val="24"/>
          <w:szCs w:val="24"/>
        </w:rPr>
        <w:t>Anykščių Jono Biliūno gimnazijos, Anykščių r. Troškūnų Kazio Inčiūros gimnazijos ir Anykščių r. Kavarsko pagrindinės mokyklos-daugiafunkcio centro dalyvavimui Projekte.</w:t>
      </w:r>
    </w:p>
    <w:p w:rsidR="00111374" w:rsidRDefault="00C92A85" w:rsidP="00063D1B">
      <w:pPr>
        <w:suppressAutoHyphens/>
        <w:spacing w:after="0" w:line="276" w:lineRule="auto"/>
        <w:ind w:firstLine="567"/>
        <w:jc w:val="both"/>
        <w:textAlignment w:val="baseline"/>
        <w:rPr>
          <w:rFonts w:ascii="Times New Roman" w:hAnsi="Times New Roman"/>
          <w:sz w:val="24"/>
          <w:szCs w:val="24"/>
          <w:shd w:val="clear" w:color="auto" w:fill="FFFFFF"/>
        </w:rPr>
      </w:pPr>
      <w:r>
        <w:rPr>
          <w:rFonts w:ascii="Times New Roman" w:hAnsi="Times New Roman"/>
          <w:sz w:val="24"/>
          <w:szCs w:val="24"/>
        </w:rPr>
        <w:t xml:space="preserve">2. </w:t>
      </w:r>
      <w:r w:rsidR="009A42CB" w:rsidRPr="00C92A85">
        <w:rPr>
          <w:rFonts w:ascii="Times New Roman" w:hAnsi="Times New Roman"/>
          <w:sz w:val="24"/>
          <w:szCs w:val="24"/>
        </w:rPr>
        <w:t xml:space="preserve">Įsipareigoti Anykščių rajono savivaldybės biudžeto lėšomis </w:t>
      </w:r>
      <w:r w:rsidR="009A42CB" w:rsidRPr="00C92A85">
        <w:rPr>
          <w:rFonts w:ascii="Times New Roman" w:hAnsi="Times New Roman"/>
          <w:sz w:val="24"/>
          <w:szCs w:val="24"/>
          <w:shd w:val="clear" w:color="auto" w:fill="FFFFFF"/>
        </w:rPr>
        <w:t>prisidėti</w:t>
      </w:r>
      <w:r w:rsidR="009A42CB" w:rsidRPr="00C92A85">
        <w:rPr>
          <w:rStyle w:val="apple-converted-space"/>
          <w:rFonts w:ascii="Times New Roman" w:hAnsi="Times New Roman"/>
          <w:sz w:val="24"/>
          <w:szCs w:val="24"/>
          <w:shd w:val="clear" w:color="auto" w:fill="FFFFFF"/>
        </w:rPr>
        <w:t> </w:t>
      </w:r>
      <w:r w:rsidR="009A42CB" w:rsidRPr="00C92A85">
        <w:rPr>
          <w:rFonts w:ascii="Times New Roman" w:hAnsi="Times New Roman"/>
          <w:sz w:val="24"/>
          <w:szCs w:val="24"/>
          <w:shd w:val="clear" w:color="auto" w:fill="FFFFFF"/>
        </w:rPr>
        <w:t xml:space="preserve">prie Projekto </w:t>
      </w:r>
      <w:r w:rsidR="001B2AD1">
        <w:rPr>
          <w:rFonts w:ascii="Times New Roman" w:hAnsi="Times New Roman"/>
          <w:sz w:val="24"/>
          <w:szCs w:val="24"/>
          <w:shd w:val="clear" w:color="auto" w:fill="FFFFFF"/>
        </w:rPr>
        <w:t>15</w:t>
      </w:r>
      <w:r w:rsidR="009A42CB" w:rsidRPr="00C92A85">
        <w:rPr>
          <w:rFonts w:ascii="Times New Roman" w:hAnsi="Times New Roman"/>
          <w:sz w:val="24"/>
          <w:szCs w:val="24"/>
          <w:shd w:val="clear" w:color="auto" w:fill="FFFFFF"/>
        </w:rPr>
        <w:t xml:space="preserve"> proc. </w:t>
      </w:r>
      <w:r w:rsidR="001B2AD1">
        <w:rPr>
          <w:rFonts w:ascii="Times New Roman" w:hAnsi="Times New Roman"/>
          <w:sz w:val="24"/>
          <w:szCs w:val="24"/>
          <w:shd w:val="clear" w:color="auto" w:fill="FFFFFF"/>
        </w:rPr>
        <w:t>nuo Lietuvos Respublikos švietimo ir mokslo ministerijos skiriamo Kokybės krepšelio.</w:t>
      </w:r>
    </w:p>
    <w:p w:rsidR="00C92A85" w:rsidRDefault="00C92A85" w:rsidP="00063D1B">
      <w:pPr>
        <w:suppressAutoHyphens/>
        <w:spacing w:after="0" w:line="276" w:lineRule="auto"/>
        <w:ind w:firstLine="567"/>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3. </w:t>
      </w:r>
      <w:r w:rsidR="00583B5E" w:rsidRPr="00C92A85">
        <w:rPr>
          <w:rFonts w:ascii="Times New Roman" w:eastAsia="Times New Roman" w:hAnsi="Times New Roman"/>
          <w:sz w:val="24"/>
          <w:szCs w:val="24"/>
        </w:rPr>
        <w:t>Įgalioti Anykščių rajono savivaldybės adminis</w:t>
      </w:r>
      <w:r w:rsidR="00D40749" w:rsidRPr="00C92A85">
        <w:rPr>
          <w:rFonts w:ascii="Times New Roman" w:eastAsia="Times New Roman" w:hAnsi="Times New Roman"/>
          <w:sz w:val="24"/>
          <w:szCs w:val="24"/>
        </w:rPr>
        <w:t>tracijos direktorių</w:t>
      </w:r>
      <w:r w:rsidR="0047566F">
        <w:rPr>
          <w:rFonts w:ascii="Times New Roman" w:eastAsia="Times New Roman" w:hAnsi="Times New Roman"/>
          <w:sz w:val="24"/>
          <w:szCs w:val="24"/>
        </w:rPr>
        <w:t xml:space="preserve"> savivaldybės vardu</w:t>
      </w:r>
      <w:r w:rsidR="00D40749" w:rsidRPr="00C92A85">
        <w:rPr>
          <w:rFonts w:ascii="Times New Roman" w:eastAsia="Times New Roman" w:hAnsi="Times New Roman"/>
          <w:sz w:val="24"/>
          <w:szCs w:val="24"/>
        </w:rPr>
        <w:t xml:space="preserve"> pasirašyti </w:t>
      </w:r>
      <w:r w:rsidR="00303F6C" w:rsidRPr="00C92A85">
        <w:rPr>
          <w:rFonts w:ascii="Times New Roman" w:eastAsia="Times New Roman" w:hAnsi="Times New Roman"/>
          <w:sz w:val="24"/>
          <w:szCs w:val="24"/>
        </w:rPr>
        <w:t>Projekto</w:t>
      </w:r>
      <w:r w:rsidR="001B2AD1">
        <w:rPr>
          <w:rFonts w:ascii="Times New Roman" w:eastAsia="Times New Roman" w:hAnsi="Times New Roman"/>
          <w:sz w:val="24"/>
          <w:szCs w:val="24"/>
        </w:rPr>
        <w:t xml:space="preserve"> partnerystės sutartį su Ugdymo plėtotės centru </w:t>
      </w:r>
      <w:r w:rsidR="00583B5E" w:rsidRPr="007F70D2">
        <w:rPr>
          <w:rFonts w:ascii="Times New Roman" w:eastAsia="Times New Roman" w:hAnsi="Times New Roman"/>
          <w:sz w:val="24"/>
          <w:szCs w:val="24"/>
        </w:rPr>
        <w:t xml:space="preserve">ir kitus su </w:t>
      </w:r>
      <w:r w:rsidR="005F766A" w:rsidRPr="007F70D2">
        <w:rPr>
          <w:rFonts w:ascii="Times New Roman" w:eastAsia="Times New Roman" w:hAnsi="Times New Roman"/>
          <w:sz w:val="24"/>
          <w:szCs w:val="24"/>
        </w:rPr>
        <w:t>P</w:t>
      </w:r>
      <w:r w:rsidR="00583B5E" w:rsidRPr="007F70D2">
        <w:rPr>
          <w:rFonts w:ascii="Times New Roman" w:eastAsia="Times New Roman" w:hAnsi="Times New Roman"/>
          <w:sz w:val="24"/>
          <w:szCs w:val="24"/>
        </w:rPr>
        <w:t>rojekt</w:t>
      </w:r>
      <w:r w:rsidR="00D40749" w:rsidRPr="007F70D2">
        <w:rPr>
          <w:rFonts w:ascii="Times New Roman" w:eastAsia="Times New Roman" w:hAnsi="Times New Roman"/>
          <w:sz w:val="24"/>
          <w:szCs w:val="24"/>
        </w:rPr>
        <w:t>u</w:t>
      </w:r>
      <w:r w:rsidR="00583B5E" w:rsidRPr="007F70D2">
        <w:rPr>
          <w:rFonts w:ascii="Times New Roman" w:eastAsia="Times New Roman" w:hAnsi="Times New Roman"/>
          <w:sz w:val="24"/>
          <w:szCs w:val="24"/>
        </w:rPr>
        <w:t xml:space="preserve"> susijusius dokumentus.</w:t>
      </w:r>
    </w:p>
    <w:p w:rsidR="007F70D2" w:rsidRDefault="00C92A85" w:rsidP="00063D1B">
      <w:pPr>
        <w:suppressAutoHyphens/>
        <w:spacing w:after="0" w:line="276" w:lineRule="auto"/>
        <w:jc w:val="both"/>
        <w:textAlignment w:val="baseline"/>
        <w:rPr>
          <w:rFonts w:ascii="Times New Roman" w:eastAsia="Times New Roman" w:hAnsi="Times New Roman"/>
          <w:sz w:val="24"/>
          <w:szCs w:val="24"/>
        </w:rPr>
      </w:pPr>
      <w:r>
        <w:rPr>
          <w:rFonts w:ascii="Times New Roman" w:eastAsia="Times New Roman" w:hAnsi="Times New Roman"/>
          <w:sz w:val="24"/>
          <w:szCs w:val="24"/>
        </w:rPr>
        <w:t xml:space="preserve">          </w:t>
      </w:r>
      <w:r w:rsidR="005F766A" w:rsidRPr="007F70D2">
        <w:rPr>
          <w:rFonts w:ascii="Times New Roman" w:eastAsia="Times New Roman" w:hAnsi="Times New Roman"/>
          <w:sz w:val="24"/>
          <w:szCs w:val="24"/>
        </w:rPr>
        <w:t>Šis sprendimas gali būti skundžiamas Lietuvos Respublikos administracinių bylų teisenos įstatymo nustatyta tvarka.</w:t>
      </w:r>
    </w:p>
    <w:p w:rsidR="00C92A85" w:rsidRDefault="00C92A85" w:rsidP="00C92A85">
      <w:pPr>
        <w:suppressAutoHyphens/>
        <w:spacing w:after="0" w:line="360" w:lineRule="auto"/>
        <w:jc w:val="both"/>
        <w:textAlignment w:val="baseline"/>
      </w:pPr>
    </w:p>
    <w:p w:rsidR="00510E14" w:rsidRDefault="0018556B" w:rsidP="00510E14">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Meras</w:t>
      </w:r>
      <w:r w:rsidR="00510E14">
        <w:rPr>
          <w:rFonts w:ascii="Times New Roman" w:eastAsia="Times New Roman" w:hAnsi="Times New Roman"/>
          <w:sz w:val="24"/>
          <w:szCs w:val="24"/>
        </w:rPr>
        <w:tab/>
      </w:r>
      <w:r w:rsidR="00510E14" w:rsidRPr="00510E14">
        <w:rPr>
          <w:rFonts w:ascii="Times New Roman" w:eastAsia="Times New Roman" w:hAnsi="Times New Roman"/>
          <w:sz w:val="24"/>
          <w:szCs w:val="24"/>
        </w:rPr>
        <w:t xml:space="preserve"> Kęstutis Tubis</w:t>
      </w:r>
    </w:p>
    <w:p w:rsidR="00063D1B" w:rsidRDefault="00063D1B" w:rsidP="00510E14">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434A00" w:rsidRDefault="00434A00" w:rsidP="00063D1B">
      <w:pPr>
        <w:spacing w:after="0" w:line="240" w:lineRule="auto"/>
        <w:rPr>
          <w:rFonts w:ascii="Times New Roman" w:eastAsia="Times New Roman" w:hAnsi="Times New Roman"/>
          <w:sz w:val="24"/>
          <w:szCs w:val="24"/>
        </w:rPr>
      </w:pPr>
    </w:p>
    <w:p w:rsidR="00063D1B" w:rsidRDefault="00063D1B" w:rsidP="00063D1B">
      <w:pPr>
        <w:spacing w:after="0" w:line="240" w:lineRule="auto"/>
        <w:rPr>
          <w:rFonts w:ascii="Times New Roman" w:eastAsia="Times New Roman" w:hAnsi="Times New Roman"/>
          <w:sz w:val="24"/>
          <w:szCs w:val="24"/>
        </w:rPr>
      </w:pPr>
      <w:r>
        <w:rPr>
          <w:rFonts w:ascii="Times New Roman" w:eastAsia="Times New Roman" w:hAnsi="Times New Roman"/>
          <w:sz w:val="24"/>
          <w:szCs w:val="24"/>
        </w:rPr>
        <w:t>Audronius Gališanka</w:t>
      </w:r>
      <w:r>
        <w:rPr>
          <w:rFonts w:ascii="Times New Roman" w:eastAsia="Times New Roman" w:hAnsi="Times New Roman"/>
          <w:sz w:val="24"/>
          <w:szCs w:val="24"/>
        </w:rPr>
        <w:tab/>
        <w:t xml:space="preserve">                  Jurgita Banienė                                Violeta Juciuvienė           </w:t>
      </w:r>
    </w:p>
    <w:p w:rsidR="00063D1B" w:rsidRDefault="00063D1B" w:rsidP="00063D1B">
      <w:pPr>
        <w:spacing w:after="0" w:line="240" w:lineRule="auto"/>
        <w:rPr>
          <w:rFonts w:ascii="Times New Roman" w:eastAsia="Times New Roman" w:hAnsi="Times New Roman"/>
          <w:sz w:val="24"/>
          <w:szCs w:val="24"/>
        </w:rPr>
      </w:pPr>
      <w:r>
        <w:rPr>
          <w:rFonts w:ascii="Times New Roman" w:eastAsia="Times New Roman" w:hAnsi="Times New Roman"/>
          <w:sz w:val="24"/>
          <w:szCs w:val="24"/>
        </w:rPr>
        <w:t>2018-12-</w:t>
      </w:r>
      <w:r>
        <w:rPr>
          <w:rFonts w:ascii="Times New Roman" w:eastAsia="Times New Roman" w:hAnsi="Times New Roman"/>
          <w:sz w:val="24"/>
          <w:szCs w:val="24"/>
        </w:rPr>
        <w:tab/>
      </w:r>
      <w:r>
        <w:rPr>
          <w:rFonts w:ascii="Times New Roman" w:eastAsia="Times New Roman" w:hAnsi="Times New Roman"/>
          <w:sz w:val="24"/>
          <w:szCs w:val="24"/>
        </w:rPr>
        <w:tab/>
        <w:t xml:space="preserve">                   2018-12-                                             2018-12-</w:t>
      </w:r>
    </w:p>
    <w:p w:rsidR="00063D1B" w:rsidRDefault="00063D1B" w:rsidP="00063D1B">
      <w:pPr>
        <w:spacing w:after="0" w:line="240" w:lineRule="auto"/>
        <w:rPr>
          <w:rFonts w:ascii="Times New Roman" w:eastAsia="Times New Roman" w:hAnsi="Times New Roman"/>
          <w:sz w:val="24"/>
          <w:szCs w:val="24"/>
        </w:rPr>
      </w:pPr>
    </w:p>
    <w:p w:rsidR="00063D1B" w:rsidRDefault="00063D1B" w:rsidP="00063D1B">
      <w:pPr>
        <w:tabs>
          <w:tab w:val="left" w:pos="7260"/>
        </w:tabs>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Sigita Mačytė-Šulskienė                       Nijolė Pranckevičienė              </w:t>
      </w:r>
      <w:r>
        <w:rPr>
          <w:rFonts w:ascii="Times New Roman" w:eastAsia="Times New Roman" w:hAnsi="Times New Roman"/>
          <w:sz w:val="24"/>
          <w:szCs w:val="24"/>
        </w:rPr>
        <w:tab/>
        <w:t>Asta Fallin</w:t>
      </w:r>
    </w:p>
    <w:p w:rsidR="00063D1B" w:rsidRDefault="00063D1B" w:rsidP="00063D1B">
      <w:pPr>
        <w:tabs>
          <w:tab w:val="left" w:pos="7260"/>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2018-12-                                                 2018-12-</w:t>
      </w:r>
      <w:r>
        <w:rPr>
          <w:rFonts w:ascii="Times New Roman" w:eastAsia="Times New Roman" w:hAnsi="Times New Roman"/>
          <w:sz w:val="24"/>
          <w:szCs w:val="24"/>
        </w:rPr>
        <w:tab/>
        <w:t>2018-12-</w:t>
      </w:r>
    </w:p>
    <w:p w:rsidR="00063D1B" w:rsidRDefault="00063D1B" w:rsidP="00063D1B">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47566F" w:rsidRDefault="0047566F" w:rsidP="00063D1B">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p w:rsidR="0047566F" w:rsidRDefault="00DB2A5F" w:rsidP="00063D1B">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Vida Bužinskienė</w:t>
      </w:r>
    </w:p>
    <w:p w:rsidR="00063D1B" w:rsidRDefault="00DB2A5F" w:rsidP="00063D1B">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r>
        <w:rPr>
          <w:rFonts w:ascii="Times New Roman" w:eastAsia="Times New Roman" w:hAnsi="Times New Roman"/>
          <w:sz w:val="24"/>
          <w:szCs w:val="24"/>
        </w:rPr>
        <w:t>2018-12-</w:t>
      </w:r>
      <w:bookmarkStart w:id="0" w:name="_GoBack"/>
      <w:bookmarkEnd w:id="0"/>
      <w:r w:rsidR="00063D1B">
        <w:rPr>
          <w:rFonts w:ascii="Times New Roman" w:eastAsia="Times New Roman" w:hAnsi="Times New Roman"/>
          <w:sz w:val="24"/>
          <w:szCs w:val="24"/>
        </w:rPr>
        <w:tab/>
      </w:r>
      <w:r w:rsidR="00063D1B">
        <w:rPr>
          <w:rFonts w:ascii="Times New Roman" w:eastAsia="Times New Roman" w:hAnsi="Times New Roman"/>
          <w:sz w:val="24"/>
          <w:szCs w:val="24"/>
        </w:rPr>
        <w:tab/>
        <w:t xml:space="preserve">             2018-11-   </w:t>
      </w:r>
    </w:p>
    <w:tbl>
      <w:tblPr>
        <w:tblW w:w="9965" w:type="dxa"/>
        <w:tblLook w:val="01E0" w:firstRow="1" w:lastRow="1" w:firstColumn="1" w:lastColumn="1" w:noHBand="0" w:noVBand="0"/>
      </w:tblPr>
      <w:tblGrid>
        <w:gridCol w:w="9965"/>
      </w:tblGrid>
      <w:tr w:rsidR="00EC5EA6" w:rsidRPr="006A5704" w:rsidTr="00AC6EC4">
        <w:trPr>
          <w:trHeight w:val="443"/>
        </w:trPr>
        <w:tc>
          <w:tcPr>
            <w:tcW w:w="9965" w:type="dxa"/>
          </w:tcPr>
          <w:p w:rsidR="00EC5EA6" w:rsidRPr="006A5704" w:rsidRDefault="00EC5EA6" w:rsidP="00AC6EC4">
            <w:pPr>
              <w:spacing w:after="0" w:line="360" w:lineRule="auto"/>
              <w:jc w:val="center"/>
              <w:rPr>
                <w:rFonts w:ascii="Times New Roman" w:eastAsia="Times New Roman" w:hAnsi="Times New Roman"/>
                <w:b/>
                <w:sz w:val="24"/>
                <w:szCs w:val="24"/>
              </w:rPr>
            </w:pPr>
            <w:r w:rsidRPr="006A5704">
              <w:rPr>
                <w:rFonts w:ascii="Times New Roman" w:eastAsia="Times New Roman" w:hAnsi="Times New Roman"/>
                <w:sz w:val="24"/>
                <w:szCs w:val="24"/>
              </w:rPr>
              <w:lastRenderedPageBreak/>
              <w:t>A</w:t>
            </w:r>
            <w:r w:rsidRPr="006A5704">
              <w:rPr>
                <w:rFonts w:ascii="Times New Roman" w:eastAsia="Times New Roman" w:hAnsi="Times New Roman"/>
                <w:b/>
                <w:sz w:val="24"/>
                <w:szCs w:val="24"/>
              </w:rPr>
              <w:t>IŠKINAMASIS RAŠTAS</w:t>
            </w:r>
          </w:p>
          <w:p w:rsidR="00EC5EA6" w:rsidRPr="006A5704" w:rsidRDefault="00EC5EA6" w:rsidP="00AC6EC4">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1. Sprendimo projekto motyvai, tikslai ir uždaviniai</w:t>
            </w:r>
          </w:p>
        </w:tc>
      </w:tr>
      <w:tr w:rsidR="00EC5EA6" w:rsidRPr="006A5704" w:rsidTr="00AC6EC4">
        <w:trPr>
          <w:trHeight w:val="148"/>
        </w:trPr>
        <w:tc>
          <w:tcPr>
            <w:tcW w:w="9965" w:type="dxa"/>
          </w:tcPr>
          <w:p w:rsidR="00EC5EA6" w:rsidRPr="006A5704" w:rsidRDefault="00EC5EA6" w:rsidP="00A97EF6">
            <w:pPr>
              <w:spacing w:line="36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         </w:t>
            </w:r>
            <w:r w:rsidR="004339C7">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Projektą </w:t>
            </w:r>
            <w:r w:rsidRPr="00111374">
              <w:rPr>
                <w:rFonts w:ascii="Times New Roman" w:hAnsi="Times New Roman"/>
                <w:sz w:val="24"/>
                <w:szCs w:val="24"/>
              </w:rPr>
              <w:t>„Mokinių ugdymosi pasiekimų gerinim</w:t>
            </w:r>
            <w:r>
              <w:rPr>
                <w:rFonts w:ascii="Times New Roman" w:hAnsi="Times New Roman"/>
                <w:sz w:val="24"/>
                <w:szCs w:val="24"/>
              </w:rPr>
              <w:t>as</w:t>
            </w:r>
            <w:r w:rsidRPr="00111374">
              <w:rPr>
                <w:rFonts w:ascii="Times New Roman" w:hAnsi="Times New Roman"/>
                <w:sz w:val="24"/>
                <w:szCs w:val="24"/>
              </w:rPr>
              <w:t xml:space="preserve"> diegiant kokybės krepšelį“</w:t>
            </w:r>
            <w:r>
              <w:rPr>
                <w:rFonts w:ascii="Times New Roman" w:hAnsi="Times New Roman"/>
                <w:sz w:val="24"/>
                <w:szCs w:val="24"/>
              </w:rPr>
              <w:t xml:space="preserve"> pagal </w:t>
            </w:r>
            <w:r w:rsidRPr="003862FB">
              <w:rPr>
                <w:rFonts w:ascii="Times New Roman" w:eastAsia="Times New Roman" w:hAnsi="Times New Roman"/>
                <w:sz w:val="24"/>
                <w:szCs w:val="24"/>
              </w:rPr>
              <w:t xml:space="preserve">2014–2020 metų Europos Sąjungos fondų investicijų veiksmų programos </w:t>
            </w:r>
            <w:r>
              <w:rPr>
                <w:rFonts w:ascii="Times New Roman" w:eastAsia="Times New Roman" w:hAnsi="Times New Roman"/>
                <w:sz w:val="24"/>
                <w:szCs w:val="24"/>
              </w:rPr>
              <w:t>9</w:t>
            </w:r>
            <w:r w:rsidRPr="003862FB">
              <w:rPr>
                <w:rFonts w:ascii="Times New Roman" w:eastAsia="Times New Roman" w:hAnsi="Times New Roman"/>
                <w:sz w:val="24"/>
                <w:szCs w:val="24"/>
              </w:rPr>
              <w:t> prioriteto „</w:t>
            </w:r>
            <w:r>
              <w:rPr>
                <w:rFonts w:ascii="Times New Roman" w:eastAsia="Times New Roman" w:hAnsi="Times New Roman"/>
                <w:sz w:val="24"/>
                <w:szCs w:val="24"/>
              </w:rPr>
              <w:t>Visuomenės švietimas ir žmogiškųjų išteklių potencialo didinimas“ 09.2</w:t>
            </w:r>
            <w:r w:rsidRPr="003862FB">
              <w:rPr>
                <w:rFonts w:ascii="Times New Roman" w:eastAsia="Times New Roman" w:hAnsi="Times New Roman"/>
                <w:sz w:val="24"/>
                <w:szCs w:val="24"/>
              </w:rPr>
              <w:t>.1-</w:t>
            </w:r>
            <w:r>
              <w:rPr>
                <w:rFonts w:ascii="Times New Roman" w:eastAsia="Times New Roman" w:hAnsi="Times New Roman"/>
                <w:sz w:val="24"/>
                <w:szCs w:val="24"/>
              </w:rPr>
              <w:t>ESFA-V</w:t>
            </w:r>
            <w:r w:rsidRPr="003862FB">
              <w:rPr>
                <w:rFonts w:ascii="Times New Roman" w:eastAsia="Times New Roman" w:hAnsi="Times New Roman"/>
                <w:sz w:val="24"/>
                <w:szCs w:val="24"/>
              </w:rPr>
              <w:t>-</w:t>
            </w:r>
            <w:r>
              <w:rPr>
                <w:rFonts w:ascii="Times New Roman" w:eastAsia="Times New Roman" w:hAnsi="Times New Roman"/>
                <w:sz w:val="24"/>
                <w:szCs w:val="24"/>
              </w:rPr>
              <w:t>719</w:t>
            </w:r>
            <w:r w:rsidRPr="003862FB">
              <w:rPr>
                <w:rFonts w:ascii="Times New Roman" w:eastAsia="Times New Roman" w:hAnsi="Times New Roman"/>
                <w:sz w:val="24"/>
                <w:szCs w:val="24"/>
              </w:rPr>
              <w:t xml:space="preserve"> </w:t>
            </w:r>
            <w:r>
              <w:rPr>
                <w:rFonts w:ascii="Times New Roman" w:eastAsia="Times New Roman" w:hAnsi="Times New Roman"/>
                <w:sz w:val="24"/>
                <w:szCs w:val="24"/>
              </w:rPr>
              <w:t xml:space="preserve">priemonę „Kokybės krepšelis“ </w:t>
            </w:r>
            <w:r>
              <w:rPr>
                <w:rFonts w:ascii="Times New Roman" w:hAnsi="Times New Roman"/>
                <w:sz w:val="24"/>
                <w:szCs w:val="24"/>
              </w:rPr>
              <w:t xml:space="preserve">vykdo Švietimo ir mokslo ministerijos ugdymo plėtotės centras. </w:t>
            </w:r>
            <w:r w:rsidR="00A97EF6">
              <w:rPr>
                <w:rFonts w:ascii="Times New Roman" w:hAnsi="Times New Roman"/>
                <w:sz w:val="24"/>
                <w:szCs w:val="24"/>
              </w:rPr>
              <w:t xml:space="preserve">Projekto trukmė dveji mokslo metai.  </w:t>
            </w:r>
            <w:r>
              <w:rPr>
                <w:rFonts w:ascii="Times New Roman" w:hAnsi="Times New Roman"/>
                <w:sz w:val="24"/>
                <w:szCs w:val="24"/>
              </w:rPr>
              <w:t xml:space="preserve">Stiprią ir silpną </w:t>
            </w:r>
            <w:r>
              <w:rPr>
                <w:rFonts w:ascii="Times New Roman" w:eastAsia="Times New Roman" w:hAnsi="Times New Roman"/>
                <w:sz w:val="24"/>
                <w:szCs w:val="24"/>
              </w:rPr>
              <w:t>geros mokyklos požymių raišką turinčias mokyklas pagal Kokybės krepšelio skyrimo bendrojo ugdymo mokykloms</w:t>
            </w:r>
            <w:r w:rsidR="009C50BA">
              <w:rPr>
                <w:rFonts w:ascii="Times New Roman" w:eastAsia="Times New Roman" w:hAnsi="Times New Roman"/>
                <w:sz w:val="24"/>
                <w:szCs w:val="24"/>
              </w:rPr>
              <w:t xml:space="preserve"> tvarkos apraše (toliau – Aprašas) nustatytus kriterijus įsakymu patvirtino Švietimo ir mokslo ministras. Į stiprią geros mokyklos požymių raišką turinčių mokyklų sąrašą įtraukta Anykščių Jono Biliūno gimnazija, o į silpną geros mokyklos požymių raišką turinčių mokyklų sąrašą – </w:t>
            </w:r>
            <w:r w:rsidR="009C50BA" w:rsidRPr="00111374">
              <w:rPr>
                <w:rFonts w:ascii="Times New Roman" w:eastAsia="Times New Roman" w:hAnsi="Times New Roman"/>
                <w:sz w:val="24"/>
                <w:szCs w:val="24"/>
              </w:rPr>
              <w:t>Anykščių r. Tr</w:t>
            </w:r>
            <w:r w:rsidR="009C50BA">
              <w:rPr>
                <w:rFonts w:ascii="Times New Roman" w:eastAsia="Times New Roman" w:hAnsi="Times New Roman"/>
                <w:sz w:val="24"/>
                <w:szCs w:val="24"/>
              </w:rPr>
              <w:t>oškūnų Kazio Inčiūros gimnazija</w:t>
            </w:r>
            <w:r w:rsidR="009C50BA" w:rsidRPr="00111374">
              <w:rPr>
                <w:rFonts w:ascii="Times New Roman" w:eastAsia="Times New Roman" w:hAnsi="Times New Roman"/>
                <w:sz w:val="24"/>
                <w:szCs w:val="24"/>
              </w:rPr>
              <w:t xml:space="preserve"> ir </w:t>
            </w:r>
            <w:r w:rsidR="009C50BA">
              <w:rPr>
                <w:rFonts w:ascii="Times New Roman" w:eastAsia="Times New Roman" w:hAnsi="Times New Roman"/>
                <w:sz w:val="24"/>
                <w:szCs w:val="24"/>
              </w:rPr>
              <w:t>Anykščių r. Kavarsko pagrindinė mokykla</w:t>
            </w:r>
            <w:r w:rsidR="009C50BA" w:rsidRPr="00111374">
              <w:rPr>
                <w:rFonts w:ascii="Times New Roman" w:eastAsia="Times New Roman" w:hAnsi="Times New Roman"/>
                <w:sz w:val="24"/>
                <w:szCs w:val="24"/>
              </w:rPr>
              <w:t>-daugiafunkci</w:t>
            </w:r>
            <w:r w:rsidR="009C50BA">
              <w:rPr>
                <w:rFonts w:ascii="Times New Roman" w:eastAsia="Times New Roman" w:hAnsi="Times New Roman"/>
                <w:sz w:val="24"/>
                <w:szCs w:val="24"/>
              </w:rPr>
              <w:t>s</w:t>
            </w:r>
            <w:r w:rsidR="009C50BA" w:rsidRPr="00111374">
              <w:rPr>
                <w:rFonts w:ascii="Times New Roman" w:eastAsia="Times New Roman" w:hAnsi="Times New Roman"/>
                <w:sz w:val="24"/>
                <w:szCs w:val="24"/>
              </w:rPr>
              <w:t xml:space="preserve"> centr</w:t>
            </w:r>
            <w:r w:rsidR="009C50BA">
              <w:rPr>
                <w:rFonts w:ascii="Times New Roman" w:eastAsia="Times New Roman" w:hAnsi="Times New Roman"/>
                <w:sz w:val="24"/>
                <w:szCs w:val="24"/>
              </w:rPr>
              <w:t>as. Projekto tikslas – tikslinių lėšų skyrimas mokykloms mokinių ugdymosi pasiekimams gerinti.  Pagal Aprašą Anykščių Jono B</w:t>
            </w:r>
            <w:r w:rsidR="00180D16">
              <w:rPr>
                <w:rFonts w:ascii="Times New Roman" w:eastAsia="Times New Roman" w:hAnsi="Times New Roman"/>
                <w:sz w:val="24"/>
                <w:szCs w:val="24"/>
              </w:rPr>
              <w:t>iliūno gimnazijos vienam mokiniui būtų skiriama po 127 Eur vieneriems metams.</w:t>
            </w:r>
            <w:r w:rsidR="00180D16" w:rsidRPr="00111374">
              <w:rPr>
                <w:rFonts w:ascii="Times New Roman" w:eastAsia="Times New Roman" w:hAnsi="Times New Roman"/>
                <w:sz w:val="24"/>
                <w:szCs w:val="24"/>
              </w:rPr>
              <w:t xml:space="preserve"> Anykščių r. Tr</w:t>
            </w:r>
            <w:r w:rsidR="00180D16">
              <w:rPr>
                <w:rFonts w:ascii="Times New Roman" w:eastAsia="Times New Roman" w:hAnsi="Times New Roman"/>
                <w:sz w:val="24"/>
                <w:szCs w:val="24"/>
              </w:rPr>
              <w:t>oškūnų Kazio Inčiūros gimnazijos</w:t>
            </w:r>
            <w:r w:rsidR="00180D16" w:rsidRPr="00111374">
              <w:rPr>
                <w:rFonts w:ascii="Times New Roman" w:eastAsia="Times New Roman" w:hAnsi="Times New Roman"/>
                <w:sz w:val="24"/>
                <w:szCs w:val="24"/>
              </w:rPr>
              <w:t xml:space="preserve"> ir </w:t>
            </w:r>
            <w:r w:rsidR="00180D16">
              <w:rPr>
                <w:rFonts w:ascii="Times New Roman" w:eastAsia="Times New Roman" w:hAnsi="Times New Roman"/>
                <w:sz w:val="24"/>
                <w:szCs w:val="24"/>
              </w:rPr>
              <w:t>Anykščių r. Kavarsko pagrindinės mokyklos</w:t>
            </w:r>
            <w:r w:rsidR="00180D16" w:rsidRPr="00111374">
              <w:rPr>
                <w:rFonts w:ascii="Times New Roman" w:eastAsia="Times New Roman" w:hAnsi="Times New Roman"/>
                <w:sz w:val="24"/>
                <w:szCs w:val="24"/>
              </w:rPr>
              <w:t>-daugiafunkci</w:t>
            </w:r>
            <w:r w:rsidR="00180D16">
              <w:rPr>
                <w:rFonts w:ascii="Times New Roman" w:eastAsia="Times New Roman" w:hAnsi="Times New Roman"/>
                <w:sz w:val="24"/>
                <w:szCs w:val="24"/>
              </w:rPr>
              <w:t>o</w:t>
            </w:r>
            <w:r w:rsidR="00180D16" w:rsidRPr="00111374">
              <w:rPr>
                <w:rFonts w:ascii="Times New Roman" w:eastAsia="Times New Roman" w:hAnsi="Times New Roman"/>
                <w:sz w:val="24"/>
                <w:szCs w:val="24"/>
              </w:rPr>
              <w:t xml:space="preserve"> centr</w:t>
            </w:r>
            <w:r w:rsidR="00180D16">
              <w:rPr>
                <w:rFonts w:ascii="Times New Roman" w:eastAsia="Times New Roman" w:hAnsi="Times New Roman"/>
                <w:sz w:val="24"/>
                <w:szCs w:val="24"/>
              </w:rPr>
              <w:t>o 5–8 klasių mokinių ugdymui – po 354 Eur. Nuo bendro visoms trims mokykloms skiriamos sumos Savivaldybė iš savo biudžeto turėtų skirti 15 proc. lėšų. Jei po vienerių Projekto vykdymo metų Savivaldybė pasieks pokyčių pagal Apraše numatytus kriterijus (Savivaldybės mokyklose 5–8 klasėse sumažėjo jungtinių klasių skaičius; Savivaldybėje sumažėjo mokyklų juridinių vienetų, kuriose mokosi iki 120 mokinių; padaugėjo mokytojo pareigybėje visu etatu dirbančių mokytojų)</w:t>
            </w:r>
            <w:r w:rsidR="00A97EF6">
              <w:rPr>
                <w:rFonts w:ascii="Times New Roman" w:eastAsia="Times New Roman" w:hAnsi="Times New Roman"/>
                <w:sz w:val="24"/>
                <w:szCs w:val="24"/>
              </w:rPr>
              <w:t>, tai a</w:t>
            </w:r>
            <w:r w:rsidR="00180D16">
              <w:rPr>
                <w:rFonts w:ascii="Times New Roman" w:eastAsia="Times New Roman" w:hAnsi="Times New Roman"/>
                <w:sz w:val="24"/>
                <w:szCs w:val="24"/>
              </w:rPr>
              <w:t xml:space="preserve">ntraisiais Projekto vykdymo metais Savivaldybei grąžinama </w:t>
            </w:r>
            <w:r w:rsidR="00A97EF6">
              <w:rPr>
                <w:rFonts w:ascii="Times New Roman" w:eastAsia="Times New Roman" w:hAnsi="Times New Roman"/>
                <w:sz w:val="24"/>
                <w:szCs w:val="24"/>
              </w:rPr>
              <w:t>15 proc. iš S</w:t>
            </w:r>
            <w:r w:rsidR="00180D16">
              <w:rPr>
                <w:rFonts w:ascii="Times New Roman" w:eastAsia="Times New Roman" w:hAnsi="Times New Roman"/>
                <w:sz w:val="24"/>
                <w:szCs w:val="24"/>
              </w:rPr>
              <w:t>avivaldybės biudžeto</w:t>
            </w:r>
            <w:r w:rsidR="00A97EF6">
              <w:rPr>
                <w:rFonts w:ascii="Times New Roman" w:eastAsia="Times New Roman" w:hAnsi="Times New Roman"/>
                <w:sz w:val="24"/>
                <w:szCs w:val="24"/>
              </w:rPr>
              <w:t xml:space="preserve"> pirmaisiais </w:t>
            </w:r>
            <w:r w:rsidR="00180D16">
              <w:rPr>
                <w:rFonts w:ascii="Times New Roman" w:eastAsia="Times New Roman" w:hAnsi="Times New Roman"/>
                <w:sz w:val="24"/>
                <w:szCs w:val="24"/>
              </w:rPr>
              <w:t>Projekt</w:t>
            </w:r>
            <w:r w:rsidR="00A97EF6">
              <w:rPr>
                <w:rFonts w:ascii="Times New Roman" w:eastAsia="Times New Roman" w:hAnsi="Times New Roman"/>
                <w:sz w:val="24"/>
                <w:szCs w:val="24"/>
              </w:rPr>
              <w:t>o vykdymo metais Projektui skirtų lėšų.</w:t>
            </w:r>
            <w:r w:rsidR="00180D16">
              <w:rPr>
                <w:rFonts w:ascii="Times New Roman" w:eastAsia="Times New Roman" w:hAnsi="Times New Roman"/>
                <w:sz w:val="24"/>
                <w:szCs w:val="24"/>
              </w:rPr>
              <w:t xml:space="preserve"> </w:t>
            </w:r>
            <w:r w:rsidR="00A97EF6">
              <w:rPr>
                <w:rFonts w:ascii="Times New Roman" w:eastAsia="Times New Roman" w:hAnsi="Times New Roman"/>
                <w:sz w:val="24"/>
                <w:szCs w:val="24"/>
              </w:rPr>
              <w:t>Su Ugdymo plėtotės centru Savivaldybė turės pasirašyti Partnerystės sutartį.</w:t>
            </w:r>
          </w:p>
        </w:tc>
      </w:tr>
      <w:tr w:rsidR="00EC5EA6" w:rsidRPr="006A5704" w:rsidTr="00AC6EC4">
        <w:trPr>
          <w:trHeight w:val="148"/>
        </w:trPr>
        <w:tc>
          <w:tcPr>
            <w:tcW w:w="9965" w:type="dxa"/>
          </w:tcPr>
          <w:p w:rsidR="00EC5EA6" w:rsidRDefault="00EC5EA6" w:rsidP="00AC6EC4">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2. Teisinis reglamentavimas</w:t>
            </w:r>
          </w:p>
          <w:p w:rsidR="00EC5EA6" w:rsidRPr="006A5704" w:rsidRDefault="00EC5EA6" w:rsidP="00534C53">
            <w:pPr>
              <w:spacing w:after="0" w:line="360" w:lineRule="auto"/>
              <w:jc w:val="both"/>
              <w:rPr>
                <w:rFonts w:ascii="Times New Roman" w:eastAsia="Times New Roman" w:hAnsi="Times New Roman"/>
                <w:b/>
                <w:sz w:val="24"/>
                <w:szCs w:val="24"/>
              </w:rPr>
            </w:pPr>
            <w:r>
              <w:rPr>
                <w:rFonts w:ascii="Times New Roman" w:eastAsia="Times New Roman" w:hAnsi="Times New Roman"/>
                <w:sz w:val="24"/>
                <w:szCs w:val="24"/>
              </w:rPr>
              <w:t xml:space="preserve">               </w:t>
            </w:r>
            <w:r w:rsidRPr="00850034">
              <w:rPr>
                <w:rFonts w:ascii="Times New Roman" w:eastAsia="Times New Roman" w:hAnsi="Times New Roman"/>
                <w:sz w:val="24"/>
                <w:szCs w:val="24"/>
              </w:rPr>
              <w:t>Lietuvos Respublikos vietos savivaldos įstatym</w:t>
            </w:r>
            <w:r>
              <w:rPr>
                <w:rFonts w:ascii="Times New Roman" w:eastAsia="Times New Roman" w:hAnsi="Times New Roman"/>
                <w:sz w:val="24"/>
                <w:szCs w:val="24"/>
              </w:rPr>
              <w:t xml:space="preserve">as, </w:t>
            </w:r>
            <w:r w:rsidR="00A97EF6">
              <w:rPr>
                <w:rFonts w:ascii="Times New Roman" w:eastAsia="Times New Roman" w:hAnsi="Times New Roman"/>
                <w:sz w:val="24"/>
                <w:szCs w:val="24"/>
              </w:rPr>
              <w:t>Kokybės krepšelio skyrimo bendrojo ugdymo mokykloms tvarkos aprašas, patvirtintas Lietuvos Respublikos švietimo ir mokslo ministro 2018 m. rugpjūčio 28 d. įsakymu Nr. V-707 „Dėl Kokybės krepšelio skyrimo bendrojo ugdymo mokykloms tvarkos aprašo patvirtinimo“, Stiprią geros mokyklos požymių raišką turinčių mokyklų ir silpną geros mokyklos požymių raišką turinčių mokyklų sąrašai patvirtinti Lietuvos Respublikos švietimo ir mokslo ministro 2018 m. lapkričio 13 d. įsakymu Nr. V-888 „Dėl stiprią</w:t>
            </w:r>
            <w:r w:rsidR="00A97EF6" w:rsidRPr="004B66D3">
              <w:rPr>
                <w:rFonts w:ascii="Times New Roman" w:eastAsia="Times New Roman" w:hAnsi="Times New Roman"/>
                <w:sz w:val="24"/>
                <w:szCs w:val="24"/>
              </w:rPr>
              <w:t xml:space="preserve"> </w:t>
            </w:r>
            <w:r w:rsidR="00A97EF6">
              <w:rPr>
                <w:rFonts w:ascii="Times New Roman" w:eastAsia="Times New Roman" w:hAnsi="Times New Roman"/>
                <w:sz w:val="24"/>
                <w:szCs w:val="24"/>
              </w:rPr>
              <w:t xml:space="preserve">geros mokyklos požymių raišką turinčių mokyklų sąrašo ir Silpną geros mokyklos požymių raišką turinčių mokyklų sąrašo patvirtinimo“, </w:t>
            </w:r>
            <w:r w:rsidR="00A97EF6" w:rsidRPr="00CD720C">
              <w:rPr>
                <w:rFonts w:ascii="Times New Roman" w:hAnsi="Times New Roman"/>
                <w:sz w:val="24"/>
                <w:szCs w:val="24"/>
              </w:rPr>
              <w:t>Anykščių rajono savivaldybės vardu sudaromų sutarčių pasirašymo tvarkos apraš</w:t>
            </w:r>
            <w:r w:rsidR="00A97EF6">
              <w:rPr>
                <w:rFonts w:ascii="Times New Roman" w:hAnsi="Times New Roman"/>
                <w:sz w:val="24"/>
                <w:szCs w:val="24"/>
              </w:rPr>
              <w:t>as, patvirtintas</w:t>
            </w:r>
            <w:r w:rsidR="00A97EF6" w:rsidRPr="00CD720C">
              <w:rPr>
                <w:rFonts w:ascii="Times New Roman" w:hAnsi="Times New Roman"/>
                <w:sz w:val="24"/>
                <w:szCs w:val="24"/>
              </w:rPr>
              <w:t xml:space="preserve"> Anykščių rajono savivaldybės tarybos 2011-11-24 sprendimu Nr. TS-348 ,,Dėl Anykščių rajono savivaldybės vardu sudaromų sutarčių pasirašym</w:t>
            </w:r>
            <w:r w:rsidR="00A97EF6">
              <w:rPr>
                <w:rFonts w:ascii="Times New Roman" w:hAnsi="Times New Roman"/>
                <w:sz w:val="24"/>
                <w:szCs w:val="24"/>
              </w:rPr>
              <w:t>o tvarkos aprašo patvirtinimo“.</w:t>
            </w:r>
          </w:p>
        </w:tc>
      </w:tr>
      <w:tr w:rsidR="00EC5EA6" w:rsidRPr="006A5704" w:rsidTr="00AC6EC4">
        <w:trPr>
          <w:trHeight w:val="148"/>
        </w:trPr>
        <w:tc>
          <w:tcPr>
            <w:tcW w:w="9965" w:type="dxa"/>
          </w:tcPr>
          <w:p w:rsidR="00A97EF6" w:rsidRDefault="00EC5EA6" w:rsidP="00AC6EC4">
            <w:pPr>
              <w:spacing w:after="0" w:line="360" w:lineRule="auto"/>
              <w:jc w:val="both"/>
              <w:rPr>
                <w:rFonts w:ascii="Times New Roman" w:eastAsia="Times New Roman" w:hAnsi="Times New Roman"/>
                <w:sz w:val="24"/>
                <w:szCs w:val="24"/>
              </w:rPr>
            </w:pPr>
            <w:r w:rsidRPr="006A5704">
              <w:rPr>
                <w:rFonts w:ascii="Times New Roman" w:eastAsia="Times New Roman" w:hAnsi="Times New Roman"/>
                <w:b/>
                <w:sz w:val="24"/>
                <w:szCs w:val="24"/>
              </w:rPr>
              <w:lastRenderedPageBreak/>
              <w:t>3. Ekonominis – socialinis pagrindimas</w:t>
            </w:r>
            <w:r>
              <w:rPr>
                <w:rFonts w:ascii="Times New Roman" w:eastAsia="Times New Roman" w:hAnsi="Times New Roman"/>
                <w:b/>
                <w:sz w:val="24"/>
                <w:szCs w:val="24"/>
              </w:rPr>
              <w:t xml:space="preserve">. </w:t>
            </w:r>
          </w:p>
          <w:p w:rsidR="00EC5EA6" w:rsidRPr="006A5704" w:rsidRDefault="004339C7" w:rsidP="00AC6EC4">
            <w:p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97EF6">
              <w:rPr>
                <w:rFonts w:ascii="Times New Roman" w:eastAsia="Times New Roman" w:hAnsi="Times New Roman"/>
                <w:sz w:val="24"/>
                <w:szCs w:val="24"/>
              </w:rPr>
              <w:t>Per dvejus Projekto vykdymo metus, trys Savivaldybės mokyklos ugdymo pasiekimams pagerinti papildomai gaus apie 200 tūkst. Eur.</w:t>
            </w:r>
          </w:p>
          <w:p w:rsidR="00A97EF6" w:rsidRDefault="00EC5EA6" w:rsidP="00A97EF6">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4. Galimos teigiamos ir neigiamos pasekmės, pasiūlymai, kokių teisėtų priemonių reikėtų imtis, siekiant išvengti neigiamų pasekmių.</w:t>
            </w:r>
            <w:r>
              <w:rPr>
                <w:rFonts w:ascii="Times New Roman" w:eastAsia="Times New Roman" w:hAnsi="Times New Roman"/>
                <w:b/>
                <w:sz w:val="24"/>
                <w:szCs w:val="24"/>
              </w:rPr>
              <w:t xml:space="preserve"> </w:t>
            </w:r>
          </w:p>
          <w:p w:rsidR="00A97EF6" w:rsidRDefault="004339C7" w:rsidP="00A97EF6">
            <w:p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A97EF6">
              <w:rPr>
                <w:rFonts w:ascii="Times New Roman" w:eastAsia="Times New Roman" w:hAnsi="Times New Roman"/>
                <w:sz w:val="24"/>
                <w:szCs w:val="24"/>
              </w:rPr>
              <w:t>Teigiamos pasekmės: pagerės mokinių ugdymosi pasiekimai, ugdymo kokybė.</w:t>
            </w:r>
          </w:p>
          <w:p w:rsidR="00EC5EA6" w:rsidRPr="00A97EF6" w:rsidRDefault="00A97EF6" w:rsidP="00A97EF6">
            <w:pPr>
              <w:spacing w:after="0" w:line="360" w:lineRule="auto"/>
              <w:jc w:val="both"/>
              <w:rPr>
                <w:rFonts w:ascii="Times New Roman" w:eastAsia="Times New Roman" w:hAnsi="Times New Roman"/>
                <w:sz w:val="24"/>
                <w:szCs w:val="24"/>
              </w:rPr>
            </w:pPr>
            <w:r>
              <w:rPr>
                <w:rFonts w:ascii="Times New Roman" w:eastAsia="Times New Roman" w:hAnsi="Times New Roman"/>
                <w:sz w:val="24"/>
                <w:szCs w:val="24"/>
              </w:rPr>
              <w:t xml:space="preserve">Neigiamos pasekmės: </w:t>
            </w:r>
            <w:r>
              <w:rPr>
                <w:rFonts w:ascii="Times New Roman" w:eastAsia="Times New Roman" w:hAnsi="Times New Roman"/>
                <w:sz w:val="24"/>
                <w:szCs w:val="24"/>
              </w:rPr>
              <w:softHyphen/>
              <w:t xml:space="preserve"> neįgyvendinus Apraše numatytų Projekto kriterijų, Savivaldybei nebus grąžinta 15 proc. Savivaldybės biudžeto lėšų, panaudotų Projektui vykdyti.</w:t>
            </w:r>
            <w:r w:rsidR="00EC5EA6" w:rsidRPr="00A97EF6">
              <w:rPr>
                <w:rFonts w:ascii="Times New Roman" w:eastAsia="Times New Roman" w:hAnsi="Times New Roman"/>
                <w:sz w:val="24"/>
                <w:szCs w:val="24"/>
              </w:rPr>
              <w:t xml:space="preserve">         </w:t>
            </w:r>
          </w:p>
        </w:tc>
      </w:tr>
      <w:tr w:rsidR="00EC5EA6" w:rsidRPr="006A5704" w:rsidTr="00AC6EC4">
        <w:trPr>
          <w:trHeight w:val="303"/>
        </w:trPr>
        <w:tc>
          <w:tcPr>
            <w:tcW w:w="9965" w:type="dxa"/>
          </w:tcPr>
          <w:p w:rsidR="00EC5EA6" w:rsidRPr="006A5704" w:rsidRDefault="00EC5EA6" w:rsidP="00AC6EC4">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 xml:space="preserve">5. Priemonės jam įgyvendinti. </w:t>
            </w:r>
            <w:r w:rsidRPr="006A5704">
              <w:rPr>
                <w:rFonts w:ascii="Times New Roman" w:eastAsia="Times New Roman" w:hAnsi="Times New Roman"/>
                <w:sz w:val="24"/>
                <w:szCs w:val="24"/>
              </w:rPr>
              <w:t>Teigiamas Savivaldybės tarybos sprendimas.</w:t>
            </w:r>
          </w:p>
        </w:tc>
      </w:tr>
      <w:tr w:rsidR="00EC5EA6" w:rsidRPr="006A5704" w:rsidTr="00AC6EC4">
        <w:trPr>
          <w:trHeight w:val="827"/>
        </w:trPr>
        <w:tc>
          <w:tcPr>
            <w:tcW w:w="9965" w:type="dxa"/>
          </w:tcPr>
          <w:p w:rsidR="00EC5EA6" w:rsidRDefault="00EC5EA6" w:rsidP="00A97EF6">
            <w:pPr>
              <w:spacing w:after="0" w:line="360" w:lineRule="auto"/>
              <w:contextualSpacing/>
              <w:jc w:val="both"/>
              <w:rPr>
                <w:rFonts w:ascii="Times New Roman" w:eastAsia="Times New Roman" w:hAnsi="Times New Roman"/>
                <w:b/>
                <w:bCs/>
                <w:sz w:val="24"/>
                <w:szCs w:val="24"/>
              </w:rPr>
            </w:pPr>
            <w:r w:rsidRPr="006A5704">
              <w:rPr>
                <w:rFonts w:ascii="Times New Roman" w:eastAsia="Times New Roman" w:hAnsi="Times New Roman"/>
                <w:b/>
                <w:bCs/>
                <w:sz w:val="24"/>
                <w:szCs w:val="24"/>
              </w:rPr>
              <w:t xml:space="preserve">6. Lėšų poreikis ir finansavimo šaltiniai (esant galimybei, nurodomos preliminarios sumos, išlaidų sąmatos, skaičiavimai). </w:t>
            </w:r>
          </w:p>
          <w:p w:rsidR="00A97EF6" w:rsidRPr="00A97EF6" w:rsidRDefault="004339C7" w:rsidP="00A97EF6">
            <w:pPr>
              <w:spacing w:after="0" w:line="360" w:lineRule="auto"/>
              <w:contextualSpacing/>
              <w:jc w:val="both"/>
              <w:rPr>
                <w:rFonts w:ascii="Times New Roman" w:eastAsia="Times New Roman" w:hAnsi="Times New Roman"/>
                <w:sz w:val="24"/>
                <w:szCs w:val="24"/>
              </w:rPr>
            </w:pPr>
            <w:r>
              <w:rPr>
                <w:rFonts w:ascii="Times New Roman" w:eastAsia="Times New Roman" w:hAnsi="Times New Roman"/>
                <w:bCs/>
                <w:sz w:val="24"/>
                <w:szCs w:val="24"/>
              </w:rPr>
              <w:t xml:space="preserve">              </w:t>
            </w:r>
            <w:r w:rsidR="00A97EF6" w:rsidRPr="00A97EF6">
              <w:rPr>
                <w:rFonts w:ascii="Times New Roman" w:eastAsia="Times New Roman" w:hAnsi="Times New Roman"/>
                <w:bCs/>
                <w:sz w:val="24"/>
                <w:szCs w:val="24"/>
              </w:rPr>
              <w:t>15 proc. savivaldybės prisidėjimas – 14,5 tūkst.</w:t>
            </w:r>
            <w:r w:rsidR="00A97EF6">
              <w:rPr>
                <w:rFonts w:ascii="Times New Roman" w:eastAsia="Times New Roman" w:hAnsi="Times New Roman"/>
                <w:bCs/>
                <w:sz w:val="24"/>
                <w:szCs w:val="24"/>
              </w:rPr>
              <w:t xml:space="preserve"> Eur (jie galės būti grąžinti antraisiais Projekto vykdymo metais, įgyvendinus numatytus kriterijus).</w:t>
            </w:r>
          </w:p>
        </w:tc>
      </w:tr>
      <w:tr w:rsidR="00EC5EA6" w:rsidRPr="006A5704" w:rsidTr="00AC6EC4">
        <w:trPr>
          <w:trHeight w:val="431"/>
        </w:trPr>
        <w:tc>
          <w:tcPr>
            <w:tcW w:w="9965" w:type="dxa"/>
          </w:tcPr>
          <w:p w:rsidR="00EC5EA6" w:rsidRPr="006A5704" w:rsidRDefault="00EC5EA6" w:rsidP="00AC6EC4">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 xml:space="preserve">7. Specialistų vertinimai ir išvados. </w:t>
            </w:r>
            <w:r w:rsidRPr="006A5704">
              <w:rPr>
                <w:rFonts w:ascii="Times New Roman" w:eastAsia="Times New Roman" w:hAnsi="Times New Roman"/>
                <w:sz w:val="24"/>
                <w:szCs w:val="24"/>
              </w:rPr>
              <w:t>Nėra.</w:t>
            </w:r>
          </w:p>
        </w:tc>
      </w:tr>
      <w:tr w:rsidR="00EC5EA6" w:rsidRPr="006A5704" w:rsidTr="00AC6EC4">
        <w:trPr>
          <w:trHeight w:val="757"/>
        </w:trPr>
        <w:tc>
          <w:tcPr>
            <w:tcW w:w="9965" w:type="dxa"/>
          </w:tcPr>
          <w:tbl>
            <w:tblPr>
              <w:tblW w:w="0" w:type="auto"/>
              <w:tblInd w:w="1" w:type="dxa"/>
              <w:tblLook w:val="01E0" w:firstRow="1" w:lastRow="1" w:firstColumn="1" w:lastColumn="1" w:noHBand="0" w:noVBand="0"/>
            </w:tblPr>
            <w:tblGrid>
              <w:gridCol w:w="9747"/>
            </w:tblGrid>
            <w:tr w:rsidR="00EC5EA6" w:rsidRPr="006A5704" w:rsidTr="00AC6EC4">
              <w:trPr>
                <w:trHeight w:val="431"/>
              </w:trPr>
              <w:tc>
                <w:tcPr>
                  <w:tcW w:w="9747" w:type="dxa"/>
                </w:tcPr>
                <w:p w:rsidR="00EC5EA6" w:rsidRPr="006A5704" w:rsidRDefault="00EC5EA6" w:rsidP="00AC6EC4">
                  <w:pPr>
                    <w:spacing w:after="0" w:line="360" w:lineRule="auto"/>
                    <w:rPr>
                      <w:rFonts w:ascii="Times New Roman" w:eastAsia="Times New Roman" w:hAnsi="Times New Roman"/>
                      <w:sz w:val="24"/>
                      <w:szCs w:val="24"/>
                    </w:rPr>
                  </w:pPr>
                  <w:r w:rsidRPr="006A5704">
                    <w:rPr>
                      <w:rFonts w:ascii="Times New Roman" w:eastAsia="Times New Roman" w:hAnsi="Times New Roman"/>
                      <w:b/>
                      <w:sz w:val="24"/>
                      <w:szCs w:val="24"/>
                    </w:rPr>
                    <w:t xml:space="preserve">8. Informacija apie numatomo teisinio reguliavimo poveikio vertinimą. </w:t>
                  </w:r>
                  <w:r w:rsidRPr="006A5704">
                    <w:rPr>
                      <w:rFonts w:ascii="Times New Roman" w:eastAsia="Times New Roman" w:hAnsi="Times New Roman"/>
                      <w:sz w:val="24"/>
                      <w:szCs w:val="24"/>
                    </w:rPr>
                    <w:t>Neatliktas.</w:t>
                  </w:r>
                </w:p>
              </w:tc>
            </w:tr>
            <w:tr w:rsidR="00EC5EA6" w:rsidRPr="006A5704" w:rsidTr="00AC6EC4">
              <w:trPr>
                <w:trHeight w:val="416"/>
              </w:trPr>
              <w:tc>
                <w:tcPr>
                  <w:tcW w:w="9747" w:type="dxa"/>
                </w:tcPr>
                <w:p w:rsidR="00EC5EA6" w:rsidRPr="006A5704" w:rsidRDefault="00EC5EA6" w:rsidP="00AC6EC4">
                  <w:pPr>
                    <w:spacing w:after="0" w:line="360" w:lineRule="auto"/>
                    <w:rPr>
                      <w:rFonts w:ascii="Times New Roman" w:eastAsia="Times New Roman" w:hAnsi="Times New Roman"/>
                      <w:sz w:val="24"/>
                      <w:szCs w:val="24"/>
                    </w:rPr>
                  </w:pPr>
                  <w:r w:rsidRPr="006A5704">
                    <w:rPr>
                      <w:rFonts w:ascii="Times New Roman" w:eastAsia="Times New Roman" w:hAnsi="Times New Roman"/>
                      <w:b/>
                      <w:sz w:val="24"/>
                      <w:szCs w:val="24"/>
                    </w:rPr>
                    <w:t xml:space="preserve">9. Informacija apie atliktą antikorupcinį vertinimą. </w:t>
                  </w:r>
                  <w:r w:rsidRPr="006A5704">
                    <w:rPr>
                      <w:rFonts w:ascii="Times New Roman" w:eastAsia="Times New Roman" w:hAnsi="Times New Roman"/>
                      <w:sz w:val="24"/>
                      <w:szCs w:val="24"/>
                    </w:rPr>
                    <w:t>Nėra.</w:t>
                  </w:r>
                </w:p>
                <w:p w:rsidR="00EC5EA6" w:rsidRPr="006A5704" w:rsidRDefault="00EC5EA6" w:rsidP="00AC6EC4">
                  <w:pPr>
                    <w:spacing w:after="0" w:line="360" w:lineRule="auto"/>
                    <w:rPr>
                      <w:rFonts w:ascii="Times New Roman" w:eastAsia="Times New Roman" w:hAnsi="Times New Roman"/>
                      <w:b/>
                      <w:sz w:val="24"/>
                      <w:szCs w:val="24"/>
                    </w:rPr>
                  </w:pPr>
                  <w:r w:rsidRPr="006A5704">
                    <w:rPr>
                      <w:rFonts w:ascii="Times New Roman" w:eastAsia="Times New Roman" w:hAnsi="Times New Roman"/>
                      <w:b/>
                      <w:sz w:val="24"/>
                      <w:szCs w:val="24"/>
                    </w:rPr>
                    <w:t xml:space="preserve">10. Informacija apie </w:t>
                  </w:r>
                  <w:r w:rsidRPr="006A5704">
                    <w:rPr>
                      <w:rFonts w:ascii="Times New Roman" w:eastAsia="Times New Roman" w:hAnsi="Times New Roman"/>
                      <w:b/>
                      <w:color w:val="333333"/>
                      <w:sz w:val="24"/>
                      <w:szCs w:val="24"/>
                    </w:rPr>
                    <w:t>administracinės naštos mažinimo vertinimą</w:t>
                  </w:r>
                  <w:r w:rsidRPr="006A5704">
                    <w:rPr>
                      <w:rFonts w:ascii="Times New Roman" w:eastAsia="Times New Roman" w:hAnsi="Times New Roman"/>
                      <w:color w:val="333333"/>
                      <w:sz w:val="24"/>
                      <w:szCs w:val="24"/>
                    </w:rPr>
                    <w:t>. Nėra.</w:t>
                  </w:r>
                </w:p>
              </w:tc>
            </w:tr>
          </w:tbl>
          <w:p w:rsidR="00EC5EA6" w:rsidRPr="006A5704" w:rsidRDefault="00EC5EA6" w:rsidP="00AC6EC4">
            <w:pPr>
              <w:spacing w:after="0" w:line="360" w:lineRule="auto"/>
              <w:jc w:val="both"/>
              <w:rPr>
                <w:rFonts w:ascii="Times New Roman" w:eastAsia="Times New Roman" w:hAnsi="Times New Roman"/>
                <w:sz w:val="24"/>
                <w:szCs w:val="24"/>
              </w:rPr>
            </w:pPr>
          </w:p>
        </w:tc>
      </w:tr>
      <w:tr w:rsidR="00EC5EA6" w:rsidRPr="006A5704" w:rsidTr="00AC6EC4">
        <w:trPr>
          <w:trHeight w:val="416"/>
        </w:trPr>
        <w:tc>
          <w:tcPr>
            <w:tcW w:w="9965" w:type="dxa"/>
          </w:tcPr>
          <w:p w:rsidR="00EC5EA6" w:rsidRPr="006A5704" w:rsidRDefault="00EC5EA6" w:rsidP="00AC6EC4">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 xml:space="preserve">11. Kiti paaiškinimai. </w:t>
            </w:r>
            <w:r w:rsidRPr="006A5704">
              <w:rPr>
                <w:rFonts w:ascii="Times New Roman" w:eastAsia="Times New Roman" w:hAnsi="Times New Roman"/>
                <w:sz w:val="24"/>
                <w:szCs w:val="24"/>
              </w:rPr>
              <w:t>Nėra.</w:t>
            </w:r>
          </w:p>
        </w:tc>
      </w:tr>
      <w:tr w:rsidR="00EC5EA6" w:rsidRPr="006A5704" w:rsidTr="00AC6EC4">
        <w:trPr>
          <w:trHeight w:val="431"/>
        </w:trPr>
        <w:tc>
          <w:tcPr>
            <w:tcW w:w="9965" w:type="dxa"/>
          </w:tcPr>
          <w:p w:rsidR="00EC5EA6" w:rsidRPr="006A5704" w:rsidRDefault="00EC5EA6" w:rsidP="00AC6EC4">
            <w:pPr>
              <w:spacing w:after="0" w:line="360" w:lineRule="auto"/>
              <w:jc w:val="both"/>
              <w:rPr>
                <w:rFonts w:ascii="Times New Roman" w:eastAsia="Times New Roman" w:hAnsi="Times New Roman"/>
                <w:b/>
                <w:sz w:val="24"/>
                <w:szCs w:val="24"/>
              </w:rPr>
            </w:pPr>
            <w:r w:rsidRPr="006A5704">
              <w:rPr>
                <w:rFonts w:ascii="Times New Roman" w:eastAsia="Times New Roman" w:hAnsi="Times New Roman"/>
                <w:b/>
                <w:sz w:val="24"/>
                <w:szCs w:val="24"/>
              </w:rPr>
              <w:t>12. Sprendimo vykdytojai, įgyvendinimo (vykdymo) terminai</w:t>
            </w:r>
          </w:p>
        </w:tc>
      </w:tr>
      <w:tr w:rsidR="00EC5EA6" w:rsidRPr="006A5704" w:rsidTr="00AC6EC4">
        <w:trPr>
          <w:trHeight w:val="430"/>
        </w:trPr>
        <w:tc>
          <w:tcPr>
            <w:tcW w:w="9965" w:type="dxa"/>
          </w:tcPr>
          <w:p w:rsidR="00EC5EA6" w:rsidRPr="006A5704" w:rsidRDefault="00EC5EA6" w:rsidP="004339C7">
            <w:pPr>
              <w:spacing w:after="0" w:line="360" w:lineRule="auto"/>
              <w:rPr>
                <w:rFonts w:ascii="Times New Roman" w:eastAsia="Times New Roman" w:hAnsi="Times New Roman"/>
                <w:sz w:val="24"/>
                <w:szCs w:val="24"/>
              </w:rPr>
            </w:pPr>
            <w:r w:rsidRPr="006A5704">
              <w:rPr>
                <w:rFonts w:ascii="Times New Roman" w:eastAsia="Times New Roman" w:hAnsi="Times New Roman"/>
                <w:sz w:val="24"/>
                <w:szCs w:val="24"/>
              </w:rPr>
              <w:t xml:space="preserve">                  Savivaldybės administracij</w:t>
            </w:r>
            <w:r>
              <w:rPr>
                <w:rFonts w:ascii="Times New Roman" w:eastAsia="Times New Roman" w:hAnsi="Times New Roman"/>
                <w:sz w:val="24"/>
                <w:szCs w:val="24"/>
              </w:rPr>
              <w:t xml:space="preserve">a, </w:t>
            </w:r>
            <w:r w:rsidR="004339C7">
              <w:rPr>
                <w:rFonts w:ascii="Times New Roman" w:eastAsia="Times New Roman" w:hAnsi="Times New Roman"/>
                <w:sz w:val="24"/>
                <w:szCs w:val="24"/>
              </w:rPr>
              <w:t>mokyklos</w:t>
            </w:r>
            <w:r>
              <w:rPr>
                <w:rFonts w:ascii="Times New Roman" w:eastAsia="Times New Roman" w:hAnsi="Times New Roman"/>
                <w:sz w:val="24"/>
                <w:szCs w:val="24"/>
              </w:rPr>
              <w:t>.</w:t>
            </w:r>
          </w:p>
        </w:tc>
      </w:tr>
      <w:tr w:rsidR="00EC5EA6" w:rsidRPr="006A5704" w:rsidTr="00AC6EC4">
        <w:trPr>
          <w:trHeight w:val="431"/>
        </w:trPr>
        <w:tc>
          <w:tcPr>
            <w:tcW w:w="9965" w:type="dxa"/>
          </w:tcPr>
          <w:p w:rsidR="00EC5EA6" w:rsidRPr="006A5704" w:rsidRDefault="00EC5EA6" w:rsidP="00AC6EC4">
            <w:pPr>
              <w:spacing w:after="0" w:line="360" w:lineRule="auto"/>
              <w:rPr>
                <w:rFonts w:ascii="Times New Roman" w:eastAsia="Times New Roman" w:hAnsi="Times New Roman"/>
                <w:b/>
                <w:sz w:val="24"/>
                <w:szCs w:val="24"/>
              </w:rPr>
            </w:pPr>
            <w:r w:rsidRPr="006A5704">
              <w:rPr>
                <w:rFonts w:ascii="Times New Roman" w:eastAsia="Times New Roman" w:hAnsi="Times New Roman"/>
                <w:b/>
                <w:sz w:val="24"/>
                <w:szCs w:val="24"/>
              </w:rPr>
              <w:t xml:space="preserve">13. Projekto iniciatorius. </w:t>
            </w:r>
            <w:r w:rsidRPr="006A5704">
              <w:rPr>
                <w:rFonts w:ascii="Times New Roman" w:eastAsia="Times New Roman" w:hAnsi="Times New Roman"/>
                <w:sz w:val="24"/>
                <w:szCs w:val="24"/>
              </w:rPr>
              <w:t>Švietimo skyrius.</w:t>
            </w:r>
          </w:p>
        </w:tc>
      </w:tr>
      <w:tr w:rsidR="00EC5EA6" w:rsidRPr="006A5704" w:rsidTr="00AC6EC4">
        <w:trPr>
          <w:trHeight w:val="431"/>
        </w:trPr>
        <w:tc>
          <w:tcPr>
            <w:tcW w:w="9965" w:type="dxa"/>
          </w:tcPr>
          <w:p w:rsidR="00EC5EA6" w:rsidRPr="006A5704" w:rsidRDefault="00EC5EA6" w:rsidP="00AC6EC4">
            <w:pPr>
              <w:spacing w:after="0" w:line="360" w:lineRule="auto"/>
              <w:rPr>
                <w:rFonts w:ascii="Times New Roman" w:eastAsia="Times New Roman" w:hAnsi="Times New Roman"/>
                <w:b/>
                <w:sz w:val="24"/>
                <w:szCs w:val="24"/>
              </w:rPr>
            </w:pPr>
            <w:r w:rsidRPr="006A5704">
              <w:rPr>
                <w:rFonts w:ascii="Times New Roman" w:eastAsia="Times New Roman" w:hAnsi="Times New Roman"/>
                <w:b/>
                <w:sz w:val="24"/>
                <w:szCs w:val="24"/>
              </w:rPr>
              <w:t>14. Rengėjas ir /ar pranešėjas</w:t>
            </w:r>
          </w:p>
        </w:tc>
      </w:tr>
      <w:tr w:rsidR="00EC5EA6" w:rsidRPr="006A5704" w:rsidTr="00AC6EC4">
        <w:trPr>
          <w:trHeight w:val="416"/>
        </w:trPr>
        <w:tc>
          <w:tcPr>
            <w:tcW w:w="9965" w:type="dxa"/>
          </w:tcPr>
          <w:p w:rsidR="00EC5EA6" w:rsidRPr="006A5704" w:rsidRDefault="004339C7" w:rsidP="004339C7">
            <w:pPr>
              <w:spacing w:after="0" w:line="360" w:lineRule="auto"/>
              <w:rPr>
                <w:rFonts w:ascii="Times New Roman" w:eastAsia="Times New Roman" w:hAnsi="Times New Roman"/>
                <w:sz w:val="24"/>
                <w:szCs w:val="24"/>
              </w:rPr>
            </w:pPr>
            <w:r>
              <w:rPr>
                <w:rFonts w:ascii="Times New Roman" w:eastAsia="Times New Roman" w:hAnsi="Times New Roman"/>
                <w:sz w:val="24"/>
                <w:szCs w:val="24"/>
              </w:rPr>
              <w:t xml:space="preserve">              P</w:t>
            </w:r>
            <w:r w:rsidR="00EC5EA6" w:rsidRPr="006A5704">
              <w:rPr>
                <w:rFonts w:ascii="Times New Roman" w:eastAsia="Times New Roman" w:hAnsi="Times New Roman"/>
                <w:sz w:val="24"/>
                <w:szCs w:val="24"/>
              </w:rPr>
              <w:t>ranešėja – Jurgita Banienė</w:t>
            </w:r>
            <w:r>
              <w:rPr>
                <w:rFonts w:ascii="Times New Roman" w:eastAsia="Times New Roman" w:hAnsi="Times New Roman"/>
                <w:sz w:val="24"/>
                <w:szCs w:val="24"/>
              </w:rPr>
              <w:t>, rengėja – Nijolė Pranckevičienė.</w:t>
            </w:r>
          </w:p>
        </w:tc>
      </w:tr>
    </w:tbl>
    <w:p w:rsidR="00EC5EA6" w:rsidRPr="006A5704" w:rsidRDefault="00EC5EA6" w:rsidP="00EC5EA6">
      <w:pPr>
        <w:tabs>
          <w:tab w:val="left" w:pos="284"/>
          <w:tab w:val="left" w:pos="709"/>
          <w:tab w:val="left" w:pos="851"/>
        </w:tabs>
        <w:spacing w:after="0" w:line="360" w:lineRule="auto"/>
        <w:jc w:val="center"/>
        <w:rPr>
          <w:rFonts w:ascii="Times New Roman" w:eastAsia="Times New Roman" w:hAnsi="Times New Roman"/>
          <w:b/>
          <w:bCs/>
          <w:sz w:val="24"/>
          <w:szCs w:val="24"/>
        </w:rPr>
      </w:pPr>
    </w:p>
    <w:p w:rsidR="00EC5EA6" w:rsidRPr="00C352CF" w:rsidRDefault="00EC5EA6" w:rsidP="00EC5EA6">
      <w:pPr>
        <w:spacing w:after="0" w:line="360" w:lineRule="auto"/>
        <w:jc w:val="both"/>
        <w:rPr>
          <w:rFonts w:ascii="Times New Roman" w:eastAsia="Times New Roman" w:hAnsi="Times New Roman"/>
          <w:sz w:val="24"/>
          <w:szCs w:val="24"/>
        </w:rPr>
      </w:pPr>
    </w:p>
    <w:p w:rsidR="003862FB" w:rsidRDefault="003862FB" w:rsidP="00510E14">
      <w:pPr>
        <w:tabs>
          <w:tab w:val="right" w:pos="9638"/>
        </w:tabs>
        <w:overflowPunct w:val="0"/>
        <w:autoSpaceDE w:val="0"/>
        <w:autoSpaceDN w:val="0"/>
        <w:adjustRightInd w:val="0"/>
        <w:spacing w:after="0" w:line="240" w:lineRule="auto"/>
        <w:rPr>
          <w:rFonts w:ascii="Times New Roman" w:eastAsia="Times New Roman" w:hAnsi="Times New Roman"/>
          <w:sz w:val="24"/>
          <w:szCs w:val="24"/>
        </w:rPr>
      </w:pPr>
    </w:p>
    <w:sectPr w:rsidR="003862FB" w:rsidSect="00C92A8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4AA" w:rsidRDefault="000D64AA" w:rsidP="00746B3F">
      <w:pPr>
        <w:spacing w:after="0" w:line="240" w:lineRule="auto"/>
      </w:pPr>
      <w:r>
        <w:separator/>
      </w:r>
    </w:p>
  </w:endnote>
  <w:endnote w:type="continuationSeparator" w:id="0">
    <w:p w:rsidR="000D64AA" w:rsidRDefault="000D64AA" w:rsidP="00746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AFF" w:usb1="C0007841" w:usb2="00000009" w:usb3="00000000" w:csb0="000001FF" w:csb1="00000000"/>
  </w:font>
  <w:font w:name="Calibri">
    <w:panose1 w:val="020F0502020204030204"/>
    <w:charset w:val="BA"/>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4AA" w:rsidRDefault="000D64AA" w:rsidP="00746B3F">
      <w:pPr>
        <w:spacing w:after="0" w:line="240" w:lineRule="auto"/>
      </w:pPr>
      <w:r>
        <w:separator/>
      </w:r>
    </w:p>
  </w:footnote>
  <w:footnote w:type="continuationSeparator" w:id="0">
    <w:p w:rsidR="000D64AA" w:rsidRDefault="000D64AA" w:rsidP="00746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1F331F"/>
    <w:multiLevelType w:val="hybridMultilevel"/>
    <w:tmpl w:val="EEDE6BD8"/>
    <w:lvl w:ilvl="0" w:tplc="701A30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74C71FC"/>
    <w:multiLevelType w:val="hybridMultilevel"/>
    <w:tmpl w:val="3B687C0E"/>
    <w:lvl w:ilvl="0" w:tplc="CAFC9C7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1B6D6764"/>
    <w:multiLevelType w:val="multilevel"/>
    <w:tmpl w:val="764A9A14"/>
    <w:lvl w:ilvl="0">
      <w:start w:val="1"/>
      <w:numFmt w:val="decimal"/>
      <w:lvlText w:val="%1."/>
      <w:lvlJc w:val="left"/>
      <w:pPr>
        <w:ind w:left="927" w:hanging="360"/>
      </w:pPr>
      <w:rPr>
        <w:rFonts w:eastAsia="Calibri" w:hint="default"/>
      </w:rPr>
    </w:lvl>
    <w:lvl w:ilvl="1">
      <w:start w:val="1"/>
      <w:numFmt w:val="decimal"/>
      <w:isLgl/>
      <w:lvlText w:val="%1.%2."/>
      <w:lvlJc w:val="left"/>
      <w:pPr>
        <w:ind w:left="1017" w:hanging="45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26C753AC"/>
    <w:multiLevelType w:val="hybridMultilevel"/>
    <w:tmpl w:val="E4CC0D02"/>
    <w:lvl w:ilvl="0" w:tplc="65A49C9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 w15:restartNumberingAfterBreak="0">
    <w:nsid w:val="295A0B29"/>
    <w:multiLevelType w:val="hybridMultilevel"/>
    <w:tmpl w:val="2BFCF1BA"/>
    <w:lvl w:ilvl="0" w:tplc="2EC8F72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2AE53BF7"/>
    <w:multiLevelType w:val="hybridMultilevel"/>
    <w:tmpl w:val="25905974"/>
    <w:lvl w:ilvl="0" w:tplc="E01072E4">
      <w:start w:val="1"/>
      <w:numFmt w:val="decimal"/>
      <w:lvlText w:val="%1."/>
      <w:lvlJc w:val="left"/>
      <w:pPr>
        <w:ind w:left="360"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321051A9"/>
    <w:multiLevelType w:val="hybridMultilevel"/>
    <w:tmpl w:val="F550C68E"/>
    <w:lvl w:ilvl="0" w:tplc="E020C4F4">
      <w:start w:val="1"/>
      <w:numFmt w:val="decimal"/>
      <w:lvlText w:val="%1."/>
      <w:lvlJc w:val="left"/>
      <w:pPr>
        <w:ind w:left="1637" w:hanging="360"/>
      </w:pPr>
      <w:rPr>
        <w:rFonts w:ascii="Times New Roman" w:hAnsi="Times New Roman" w:cs="Times New Roman" w:hint="default"/>
        <w:color w:val="auto"/>
        <w:sz w:val="24"/>
      </w:rPr>
    </w:lvl>
    <w:lvl w:ilvl="1" w:tplc="04270019">
      <w:start w:val="1"/>
      <w:numFmt w:val="lowerLetter"/>
      <w:lvlText w:val="%2."/>
      <w:lvlJc w:val="left"/>
      <w:pPr>
        <w:ind w:left="2357" w:hanging="360"/>
      </w:pPr>
    </w:lvl>
    <w:lvl w:ilvl="2" w:tplc="0427001B">
      <w:start w:val="1"/>
      <w:numFmt w:val="lowerRoman"/>
      <w:lvlText w:val="%3."/>
      <w:lvlJc w:val="right"/>
      <w:pPr>
        <w:ind w:left="3077" w:hanging="180"/>
      </w:pPr>
    </w:lvl>
    <w:lvl w:ilvl="3" w:tplc="0427000F">
      <w:start w:val="1"/>
      <w:numFmt w:val="decimal"/>
      <w:lvlText w:val="%4."/>
      <w:lvlJc w:val="left"/>
      <w:pPr>
        <w:ind w:left="3797" w:hanging="360"/>
      </w:pPr>
    </w:lvl>
    <w:lvl w:ilvl="4" w:tplc="04270019">
      <w:start w:val="1"/>
      <w:numFmt w:val="lowerLetter"/>
      <w:lvlText w:val="%5."/>
      <w:lvlJc w:val="left"/>
      <w:pPr>
        <w:ind w:left="4517" w:hanging="360"/>
      </w:pPr>
    </w:lvl>
    <w:lvl w:ilvl="5" w:tplc="0427001B">
      <w:start w:val="1"/>
      <w:numFmt w:val="lowerRoman"/>
      <w:lvlText w:val="%6."/>
      <w:lvlJc w:val="right"/>
      <w:pPr>
        <w:ind w:left="5237" w:hanging="180"/>
      </w:pPr>
    </w:lvl>
    <w:lvl w:ilvl="6" w:tplc="0427000F">
      <w:start w:val="1"/>
      <w:numFmt w:val="decimal"/>
      <w:lvlText w:val="%7."/>
      <w:lvlJc w:val="left"/>
      <w:pPr>
        <w:ind w:left="5957" w:hanging="360"/>
      </w:pPr>
    </w:lvl>
    <w:lvl w:ilvl="7" w:tplc="04270019">
      <w:start w:val="1"/>
      <w:numFmt w:val="lowerLetter"/>
      <w:lvlText w:val="%8."/>
      <w:lvlJc w:val="left"/>
      <w:pPr>
        <w:ind w:left="6677" w:hanging="360"/>
      </w:pPr>
    </w:lvl>
    <w:lvl w:ilvl="8" w:tplc="0427001B">
      <w:start w:val="1"/>
      <w:numFmt w:val="lowerRoman"/>
      <w:lvlText w:val="%9."/>
      <w:lvlJc w:val="right"/>
      <w:pPr>
        <w:ind w:left="7397" w:hanging="180"/>
      </w:pPr>
    </w:lvl>
  </w:abstractNum>
  <w:abstractNum w:abstractNumId="7" w15:restartNumberingAfterBreak="0">
    <w:nsid w:val="5104425A"/>
    <w:multiLevelType w:val="hybridMultilevel"/>
    <w:tmpl w:val="3C1A0D7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996B04"/>
    <w:multiLevelType w:val="hybridMultilevel"/>
    <w:tmpl w:val="C07280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D8849F8"/>
    <w:multiLevelType w:val="hybridMultilevel"/>
    <w:tmpl w:val="E58250FE"/>
    <w:lvl w:ilvl="0" w:tplc="79D8C952">
      <w:start w:val="3"/>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6FCB0137"/>
    <w:multiLevelType w:val="hybridMultilevel"/>
    <w:tmpl w:val="9A1CACBC"/>
    <w:lvl w:ilvl="0" w:tplc="EB92D58A">
      <w:start w:val="1"/>
      <w:numFmt w:val="decimal"/>
      <w:lvlText w:val="%1."/>
      <w:lvlJc w:val="left"/>
      <w:pPr>
        <w:ind w:left="968" w:hanging="360"/>
      </w:pPr>
      <w:rPr>
        <w:rFonts w:hint="default"/>
      </w:rPr>
    </w:lvl>
    <w:lvl w:ilvl="1" w:tplc="04270019" w:tentative="1">
      <w:start w:val="1"/>
      <w:numFmt w:val="lowerLetter"/>
      <w:lvlText w:val="%2."/>
      <w:lvlJc w:val="left"/>
      <w:pPr>
        <w:ind w:left="1688" w:hanging="360"/>
      </w:pPr>
    </w:lvl>
    <w:lvl w:ilvl="2" w:tplc="0427001B" w:tentative="1">
      <w:start w:val="1"/>
      <w:numFmt w:val="lowerRoman"/>
      <w:lvlText w:val="%3."/>
      <w:lvlJc w:val="right"/>
      <w:pPr>
        <w:ind w:left="2408" w:hanging="180"/>
      </w:pPr>
    </w:lvl>
    <w:lvl w:ilvl="3" w:tplc="0427000F" w:tentative="1">
      <w:start w:val="1"/>
      <w:numFmt w:val="decimal"/>
      <w:lvlText w:val="%4."/>
      <w:lvlJc w:val="left"/>
      <w:pPr>
        <w:ind w:left="3128" w:hanging="360"/>
      </w:pPr>
    </w:lvl>
    <w:lvl w:ilvl="4" w:tplc="04270019" w:tentative="1">
      <w:start w:val="1"/>
      <w:numFmt w:val="lowerLetter"/>
      <w:lvlText w:val="%5."/>
      <w:lvlJc w:val="left"/>
      <w:pPr>
        <w:ind w:left="3848" w:hanging="360"/>
      </w:pPr>
    </w:lvl>
    <w:lvl w:ilvl="5" w:tplc="0427001B" w:tentative="1">
      <w:start w:val="1"/>
      <w:numFmt w:val="lowerRoman"/>
      <w:lvlText w:val="%6."/>
      <w:lvlJc w:val="right"/>
      <w:pPr>
        <w:ind w:left="4568" w:hanging="180"/>
      </w:pPr>
    </w:lvl>
    <w:lvl w:ilvl="6" w:tplc="0427000F" w:tentative="1">
      <w:start w:val="1"/>
      <w:numFmt w:val="decimal"/>
      <w:lvlText w:val="%7."/>
      <w:lvlJc w:val="left"/>
      <w:pPr>
        <w:ind w:left="5288" w:hanging="360"/>
      </w:pPr>
    </w:lvl>
    <w:lvl w:ilvl="7" w:tplc="04270019" w:tentative="1">
      <w:start w:val="1"/>
      <w:numFmt w:val="lowerLetter"/>
      <w:lvlText w:val="%8."/>
      <w:lvlJc w:val="left"/>
      <w:pPr>
        <w:ind w:left="6008" w:hanging="360"/>
      </w:pPr>
    </w:lvl>
    <w:lvl w:ilvl="8" w:tplc="0427001B" w:tentative="1">
      <w:start w:val="1"/>
      <w:numFmt w:val="lowerRoman"/>
      <w:lvlText w:val="%9."/>
      <w:lvlJc w:val="right"/>
      <w:pPr>
        <w:ind w:left="6728" w:hanging="180"/>
      </w:pPr>
    </w:lvl>
  </w:abstractNum>
  <w:abstractNum w:abstractNumId="11" w15:restartNumberingAfterBreak="0">
    <w:nsid w:val="71731B04"/>
    <w:multiLevelType w:val="hybridMultilevel"/>
    <w:tmpl w:val="2C6A50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9"/>
  </w:num>
  <w:num w:numId="9">
    <w:abstractNumId w:val="7"/>
  </w:num>
  <w:num w:numId="10">
    <w:abstractNumId w:val="4"/>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2C0"/>
    <w:rsid w:val="00000814"/>
    <w:rsid w:val="000017C9"/>
    <w:rsid w:val="00045B42"/>
    <w:rsid w:val="00063D1B"/>
    <w:rsid w:val="000A09DA"/>
    <w:rsid w:val="000B4605"/>
    <w:rsid w:val="000B6601"/>
    <w:rsid w:val="000B6B59"/>
    <w:rsid w:val="000C5DFF"/>
    <w:rsid w:val="000C71E9"/>
    <w:rsid w:val="000D40F6"/>
    <w:rsid w:val="000D4DBE"/>
    <w:rsid w:val="000D64AA"/>
    <w:rsid w:val="000F46F5"/>
    <w:rsid w:val="00103603"/>
    <w:rsid w:val="00111374"/>
    <w:rsid w:val="0013053C"/>
    <w:rsid w:val="00143147"/>
    <w:rsid w:val="00151E8C"/>
    <w:rsid w:val="00155E72"/>
    <w:rsid w:val="00166394"/>
    <w:rsid w:val="00172446"/>
    <w:rsid w:val="00180D16"/>
    <w:rsid w:val="001828A2"/>
    <w:rsid w:val="0018556B"/>
    <w:rsid w:val="001964D0"/>
    <w:rsid w:val="001A3D81"/>
    <w:rsid w:val="001B2AD1"/>
    <w:rsid w:val="001D2746"/>
    <w:rsid w:val="001D3804"/>
    <w:rsid w:val="001F4748"/>
    <w:rsid w:val="001F5AD5"/>
    <w:rsid w:val="002016BA"/>
    <w:rsid w:val="00207CA4"/>
    <w:rsid w:val="00211811"/>
    <w:rsid w:val="0022008E"/>
    <w:rsid w:val="0022170E"/>
    <w:rsid w:val="00233E3C"/>
    <w:rsid w:val="002703A9"/>
    <w:rsid w:val="002938E5"/>
    <w:rsid w:val="002A0CDF"/>
    <w:rsid w:val="002C3E5A"/>
    <w:rsid w:val="002D64E9"/>
    <w:rsid w:val="002E660B"/>
    <w:rsid w:val="0030363A"/>
    <w:rsid w:val="00303F6C"/>
    <w:rsid w:val="00312845"/>
    <w:rsid w:val="00316361"/>
    <w:rsid w:val="003249C0"/>
    <w:rsid w:val="00335D32"/>
    <w:rsid w:val="003417C1"/>
    <w:rsid w:val="00341A25"/>
    <w:rsid w:val="00342C33"/>
    <w:rsid w:val="003862FB"/>
    <w:rsid w:val="00390284"/>
    <w:rsid w:val="003A6FAF"/>
    <w:rsid w:val="003B0395"/>
    <w:rsid w:val="003C06EE"/>
    <w:rsid w:val="003C2F25"/>
    <w:rsid w:val="003C7C9D"/>
    <w:rsid w:val="003C7E7A"/>
    <w:rsid w:val="003F3662"/>
    <w:rsid w:val="00404C64"/>
    <w:rsid w:val="00412AF7"/>
    <w:rsid w:val="004248D9"/>
    <w:rsid w:val="00426ADA"/>
    <w:rsid w:val="004339C7"/>
    <w:rsid w:val="00433C32"/>
    <w:rsid w:val="00434A00"/>
    <w:rsid w:val="00446380"/>
    <w:rsid w:val="00451355"/>
    <w:rsid w:val="00464349"/>
    <w:rsid w:val="0047566F"/>
    <w:rsid w:val="00495865"/>
    <w:rsid w:val="004A7687"/>
    <w:rsid w:val="004B66D3"/>
    <w:rsid w:val="004D394F"/>
    <w:rsid w:val="004E2E21"/>
    <w:rsid w:val="004E59AF"/>
    <w:rsid w:val="004F793C"/>
    <w:rsid w:val="0051081C"/>
    <w:rsid w:val="00510E14"/>
    <w:rsid w:val="00513ADD"/>
    <w:rsid w:val="00534C53"/>
    <w:rsid w:val="00544134"/>
    <w:rsid w:val="005465C5"/>
    <w:rsid w:val="00551097"/>
    <w:rsid w:val="00560CCA"/>
    <w:rsid w:val="00566995"/>
    <w:rsid w:val="0057254F"/>
    <w:rsid w:val="00583B5E"/>
    <w:rsid w:val="005C5619"/>
    <w:rsid w:val="005C6743"/>
    <w:rsid w:val="005D0F3D"/>
    <w:rsid w:val="005F766A"/>
    <w:rsid w:val="00604DC3"/>
    <w:rsid w:val="006105CE"/>
    <w:rsid w:val="00633231"/>
    <w:rsid w:val="00645AF2"/>
    <w:rsid w:val="00654845"/>
    <w:rsid w:val="0066447F"/>
    <w:rsid w:val="006976DD"/>
    <w:rsid w:val="006A6D23"/>
    <w:rsid w:val="006B1F4A"/>
    <w:rsid w:val="006B6B42"/>
    <w:rsid w:val="006C05E0"/>
    <w:rsid w:val="006D4C95"/>
    <w:rsid w:val="006F3E52"/>
    <w:rsid w:val="006F7EAC"/>
    <w:rsid w:val="007006B0"/>
    <w:rsid w:val="00710CFD"/>
    <w:rsid w:val="00717AE4"/>
    <w:rsid w:val="0072599F"/>
    <w:rsid w:val="00734909"/>
    <w:rsid w:val="00740A3F"/>
    <w:rsid w:val="00746B3F"/>
    <w:rsid w:val="007577FB"/>
    <w:rsid w:val="00783117"/>
    <w:rsid w:val="00783FE5"/>
    <w:rsid w:val="0079747D"/>
    <w:rsid w:val="007A33DB"/>
    <w:rsid w:val="007B5C7D"/>
    <w:rsid w:val="007F2C00"/>
    <w:rsid w:val="007F70D2"/>
    <w:rsid w:val="00817BDE"/>
    <w:rsid w:val="008242C0"/>
    <w:rsid w:val="00847E68"/>
    <w:rsid w:val="0085648C"/>
    <w:rsid w:val="00866072"/>
    <w:rsid w:val="00867AA1"/>
    <w:rsid w:val="0087697C"/>
    <w:rsid w:val="00884704"/>
    <w:rsid w:val="008C18E0"/>
    <w:rsid w:val="008E360A"/>
    <w:rsid w:val="00904ADE"/>
    <w:rsid w:val="00904F04"/>
    <w:rsid w:val="00920D6E"/>
    <w:rsid w:val="0092342E"/>
    <w:rsid w:val="00953596"/>
    <w:rsid w:val="00963583"/>
    <w:rsid w:val="00973240"/>
    <w:rsid w:val="009840C8"/>
    <w:rsid w:val="00985E26"/>
    <w:rsid w:val="00992145"/>
    <w:rsid w:val="00996F35"/>
    <w:rsid w:val="009A42CB"/>
    <w:rsid w:val="009B271B"/>
    <w:rsid w:val="009C128B"/>
    <w:rsid w:val="009C18A1"/>
    <w:rsid w:val="009C50BA"/>
    <w:rsid w:val="009C58DD"/>
    <w:rsid w:val="009D224D"/>
    <w:rsid w:val="009D27EB"/>
    <w:rsid w:val="009E59C9"/>
    <w:rsid w:val="009E77DF"/>
    <w:rsid w:val="009F65C7"/>
    <w:rsid w:val="00A01342"/>
    <w:rsid w:val="00A03D49"/>
    <w:rsid w:val="00A044F2"/>
    <w:rsid w:val="00A06F36"/>
    <w:rsid w:val="00A07E30"/>
    <w:rsid w:val="00A15CBC"/>
    <w:rsid w:val="00A5601C"/>
    <w:rsid w:val="00A5607D"/>
    <w:rsid w:val="00A67690"/>
    <w:rsid w:val="00A7059B"/>
    <w:rsid w:val="00A76EEF"/>
    <w:rsid w:val="00A811C9"/>
    <w:rsid w:val="00A932C9"/>
    <w:rsid w:val="00A97EF6"/>
    <w:rsid w:val="00AA59BB"/>
    <w:rsid w:val="00AC05F1"/>
    <w:rsid w:val="00B27A43"/>
    <w:rsid w:val="00B52D47"/>
    <w:rsid w:val="00B5331B"/>
    <w:rsid w:val="00B61796"/>
    <w:rsid w:val="00B67139"/>
    <w:rsid w:val="00B75D51"/>
    <w:rsid w:val="00B82117"/>
    <w:rsid w:val="00B8572E"/>
    <w:rsid w:val="00BB4FDE"/>
    <w:rsid w:val="00BC7388"/>
    <w:rsid w:val="00BD4B84"/>
    <w:rsid w:val="00BF0A54"/>
    <w:rsid w:val="00BF6D3C"/>
    <w:rsid w:val="00C17288"/>
    <w:rsid w:val="00C2028E"/>
    <w:rsid w:val="00C50786"/>
    <w:rsid w:val="00C53DA3"/>
    <w:rsid w:val="00C54469"/>
    <w:rsid w:val="00C552CE"/>
    <w:rsid w:val="00C604DA"/>
    <w:rsid w:val="00C64B43"/>
    <w:rsid w:val="00C92A85"/>
    <w:rsid w:val="00CC2C51"/>
    <w:rsid w:val="00CC2C5B"/>
    <w:rsid w:val="00CD1DB8"/>
    <w:rsid w:val="00CD720C"/>
    <w:rsid w:val="00CE1795"/>
    <w:rsid w:val="00CE3B14"/>
    <w:rsid w:val="00CF4E72"/>
    <w:rsid w:val="00D04B5A"/>
    <w:rsid w:val="00D05E79"/>
    <w:rsid w:val="00D257A1"/>
    <w:rsid w:val="00D264CF"/>
    <w:rsid w:val="00D40749"/>
    <w:rsid w:val="00D408E3"/>
    <w:rsid w:val="00D43B7D"/>
    <w:rsid w:val="00D52E1F"/>
    <w:rsid w:val="00D76252"/>
    <w:rsid w:val="00D778F7"/>
    <w:rsid w:val="00DA0619"/>
    <w:rsid w:val="00DA224F"/>
    <w:rsid w:val="00DA3696"/>
    <w:rsid w:val="00DA706D"/>
    <w:rsid w:val="00DB2A5F"/>
    <w:rsid w:val="00DB328E"/>
    <w:rsid w:val="00DC41E8"/>
    <w:rsid w:val="00DD5F51"/>
    <w:rsid w:val="00DE3888"/>
    <w:rsid w:val="00DF1E41"/>
    <w:rsid w:val="00E108BD"/>
    <w:rsid w:val="00E12430"/>
    <w:rsid w:val="00E80602"/>
    <w:rsid w:val="00EC5DD8"/>
    <w:rsid w:val="00EC5EA6"/>
    <w:rsid w:val="00ED14B0"/>
    <w:rsid w:val="00ED41BC"/>
    <w:rsid w:val="00ED7A29"/>
    <w:rsid w:val="00EE5186"/>
    <w:rsid w:val="00EF3B49"/>
    <w:rsid w:val="00F257D7"/>
    <w:rsid w:val="00F26804"/>
    <w:rsid w:val="00F30656"/>
    <w:rsid w:val="00F34C21"/>
    <w:rsid w:val="00F37C54"/>
    <w:rsid w:val="00F4421B"/>
    <w:rsid w:val="00F53BE4"/>
    <w:rsid w:val="00F61DD2"/>
    <w:rsid w:val="00F6427A"/>
    <w:rsid w:val="00FB36EC"/>
    <w:rsid w:val="00FC52C0"/>
    <w:rsid w:val="00FD5AB0"/>
    <w:rsid w:val="00FF50BC"/>
    <w:rsid w:val="00FF5A62"/>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322525-A99E-4BEF-9A2E-B4BEB2421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2342E"/>
    <w:pPr>
      <w:spacing w:after="160" w:line="259"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ajtip">
    <w:name w:val="tajtip"/>
    <w:basedOn w:val="prastasis"/>
    <w:rsid w:val="00B52D47"/>
    <w:pPr>
      <w:spacing w:after="150" w:line="240" w:lineRule="auto"/>
    </w:pPr>
    <w:rPr>
      <w:rFonts w:ascii="Times New Roman" w:eastAsia="Times New Roman" w:hAnsi="Times New Roman"/>
      <w:sz w:val="24"/>
      <w:szCs w:val="24"/>
      <w:lang w:eastAsia="lt-LT"/>
    </w:rPr>
  </w:style>
  <w:style w:type="paragraph" w:styleId="Debesliotekstas">
    <w:name w:val="Balloon Text"/>
    <w:basedOn w:val="prastasis"/>
    <w:link w:val="DebesliotekstasDiagrama"/>
    <w:uiPriority w:val="99"/>
    <w:semiHidden/>
    <w:unhideWhenUsed/>
    <w:rsid w:val="006B1F4A"/>
    <w:pPr>
      <w:spacing w:after="0" w:line="240" w:lineRule="auto"/>
    </w:pPr>
    <w:rPr>
      <w:rFonts w:ascii="Segoe UI" w:hAnsi="Segoe UI" w:cs="Segoe UI"/>
      <w:sz w:val="18"/>
      <w:szCs w:val="18"/>
    </w:rPr>
  </w:style>
  <w:style w:type="character" w:customStyle="1" w:styleId="DebesliotekstasDiagrama">
    <w:name w:val="Debesėlio tekstas Diagrama"/>
    <w:link w:val="Debesliotekstas"/>
    <w:uiPriority w:val="99"/>
    <w:semiHidden/>
    <w:rsid w:val="006B1F4A"/>
    <w:rPr>
      <w:rFonts w:ascii="Segoe UI" w:hAnsi="Segoe UI" w:cs="Segoe UI"/>
      <w:sz w:val="18"/>
      <w:szCs w:val="18"/>
      <w:lang w:eastAsia="en-US"/>
    </w:rPr>
  </w:style>
  <w:style w:type="paragraph" w:styleId="Sraopastraipa">
    <w:name w:val="List Paragraph"/>
    <w:basedOn w:val="prastasis"/>
    <w:uiPriority w:val="34"/>
    <w:qFormat/>
    <w:rsid w:val="008242C0"/>
    <w:pPr>
      <w:ind w:left="720"/>
      <w:contextualSpacing/>
    </w:pPr>
  </w:style>
  <w:style w:type="paragraph" w:styleId="Antrats">
    <w:name w:val="header"/>
    <w:basedOn w:val="prastasis"/>
    <w:link w:val="AntratsDiagrama"/>
    <w:uiPriority w:val="99"/>
    <w:unhideWhenUsed/>
    <w:rsid w:val="00746B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46B3F"/>
    <w:rPr>
      <w:sz w:val="22"/>
      <w:szCs w:val="22"/>
      <w:lang w:eastAsia="en-US"/>
    </w:rPr>
  </w:style>
  <w:style w:type="paragraph" w:styleId="Porat">
    <w:name w:val="footer"/>
    <w:basedOn w:val="prastasis"/>
    <w:link w:val="PoratDiagrama"/>
    <w:uiPriority w:val="99"/>
    <w:unhideWhenUsed/>
    <w:rsid w:val="00746B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46B3F"/>
    <w:rPr>
      <w:sz w:val="22"/>
      <w:szCs w:val="22"/>
      <w:lang w:eastAsia="en-US"/>
    </w:rPr>
  </w:style>
  <w:style w:type="character" w:customStyle="1" w:styleId="apple-converted-space">
    <w:name w:val="apple-converted-space"/>
    <w:uiPriority w:val="99"/>
    <w:rsid w:val="009A42CB"/>
  </w:style>
  <w:style w:type="character" w:styleId="Eilutsnumeris">
    <w:name w:val="line number"/>
    <w:basedOn w:val="Numatytasispastraiposriftas"/>
    <w:uiPriority w:val="99"/>
    <w:rsid w:val="009A42C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881828">
      <w:bodyDiv w:val="1"/>
      <w:marLeft w:val="0"/>
      <w:marRight w:val="0"/>
      <w:marTop w:val="0"/>
      <w:marBottom w:val="0"/>
      <w:divBdr>
        <w:top w:val="none" w:sz="0" w:space="0" w:color="auto"/>
        <w:left w:val="none" w:sz="0" w:space="0" w:color="auto"/>
        <w:bottom w:val="none" w:sz="0" w:space="0" w:color="auto"/>
        <w:right w:val="none" w:sz="0" w:space="0" w:color="auto"/>
      </w:divBdr>
      <w:divsChild>
        <w:div w:id="1436513222">
          <w:marLeft w:val="0"/>
          <w:marRight w:val="0"/>
          <w:marTop w:val="0"/>
          <w:marBottom w:val="0"/>
          <w:divBdr>
            <w:top w:val="none" w:sz="0" w:space="0" w:color="auto"/>
            <w:left w:val="none" w:sz="0" w:space="0" w:color="auto"/>
            <w:bottom w:val="none" w:sz="0" w:space="0" w:color="auto"/>
            <w:right w:val="none" w:sz="0" w:space="0" w:color="auto"/>
          </w:divBdr>
          <w:divsChild>
            <w:div w:id="1017269913">
              <w:marLeft w:val="0"/>
              <w:marRight w:val="0"/>
              <w:marTop w:val="0"/>
              <w:marBottom w:val="0"/>
              <w:divBdr>
                <w:top w:val="none" w:sz="0" w:space="0" w:color="auto"/>
                <w:left w:val="none" w:sz="0" w:space="0" w:color="auto"/>
                <w:bottom w:val="none" w:sz="0" w:space="0" w:color="auto"/>
                <w:right w:val="none" w:sz="0" w:space="0" w:color="auto"/>
              </w:divBdr>
              <w:divsChild>
                <w:div w:id="1060323207">
                  <w:marLeft w:val="0"/>
                  <w:marRight w:val="0"/>
                  <w:marTop w:val="0"/>
                  <w:marBottom w:val="0"/>
                  <w:divBdr>
                    <w:top w:val="none" w:sz="0" w:space="0" w:color="auto"/>
                    <w:left w:val="none" w:sz="0" w:space="0" w:color="auto"/>
                    <w:bottom w:val="none" w:sz="0" w:space="0" w:color="auto"/>
                    <w:right w:val="none" w:sz="0" w:space="0" w:color="auto"/>
                  </w:divBdr>
                  <w:divsChild>
                    <w:div w:id="810244521">
                      <w:marLeft w:val="0"/>
                      <w:marRight w:val="0"/>
                      <w:marTop w:val="0"/>
                      <w:marBottom w:val="0"/>
                      <w:divBdr>
                        <w:top w:val="none" w:sz="0" w:space="0" w:color="auto"/>
                        <w:left w:val="none" w:sz="0" w:space="0" w:color="auto"/>
                        <w:bottom w:val="none" w:sz="0" w:space="0" w:color="auto"/>
                        <w:right w:val="none" w:sz="0" w:space="0" w:color="auto"/>
                      </w:divBdr>
                      <w:divsChild>
                        <w:div w:id="287009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8500153">
      <w:bodyDiv w:val="1"/>
      <w:marLeft w:val="0"/>
      <w:marRight w:val="0"/>
      <w:marTop w:val="0"/>
      <w:marBottom w:val="0"/>
      <w:divBdr>
        <w:top w:val="none" w:sz="0" w:space="0" w:color="auto"/>
        <w:left w:val="none" w:sz="0" w:space="0" w:color="auto"/>
        <w:bottom w:val="none" w:sz="0" w:space="0" w:color="auto"/>
        <w:right w:val="none" w:sz="0" w:space="0" w:color="auto"/>
      </w:divBdr>
    </w:div>
    <w:div w:id="1245143145">
      <w:bodyDiv w:val="1"/>
      <w:marLeft w:val="0"/>
      <w:marRight w:val="0"/>
      <w:marTop w:val="0"/>
      <w:marBottom w:val="0"/>
      <w:divBdr>
        <w:top w:val="none" w:sz="0" w:space="0" w:color="auto"/>
        <w:left w:val="none" w:sz="0" w:space="0" w:color="auto"/>
        <w:bottom w:val="none" w:sz="0" w:space="0" w:color="auto"/>
        <w:right w:val="none" w:sz="0" w:space="0" w:color="auto"/>
      </w:divBdr>
    </w:div>
    <w:div w:id="1711226358">
      <w:bodyDiv w:val="1"/>
      <w:marLeft w:val="0"/>
      <w:marRight w:val="0"/>
      <w:marTop w:val="0"/>
      <w:marBottom w:val="0"/>
      <w:divBdr>
        <w:top w:val="none" w:sz="0" w:space="0" w:color="auto"/>
        <w:left w:val="none" w:sz="0" w:space="0" w:color="auto"/>
        <w:bottom w:val="none" w:sz="0" w:space="0" w:color="auto"/>
        <w:right w:val="none" w:sz="0" w:space="0" w:color="auto"/>
      </w:divBdr>
    </w:div>
    <w:div w:id="207627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ca08d47311b443b99a2ca3103e4ec332.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BE1CF3-F93B-44D5-BBFC-2A7F0447E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ca08d47311b443b99a2ca3103e4ec332.dot</Template>
  <TotalTime>327</TotalTime>
  <Pages>3</Pages>
  <Words>4380</Words>
  <Characters>2498</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PROJEKTO "BUVUSIŲ NAFTOS BAZIŲ TERITORIJŲ SUTVARKYMAS ANYKŠČIŲ RAJONO SAVIVALDYBĖS DEBEIKIŲ SENIŪNIJOS ČEKONIŲ KAIME IR DEBEIKIŲ MIESTELYJE" ĮGYVENDINIMUI PAGAL 2014-2020 METŲ EUROPOS SĄJUNGOS FONDŲ INVESTICIJŲ VEIKSMŲ PROGRAMOS 05.6.1-APVA-</vt:lpstr>
      <vt:lpstr>DĖL PRITARIMO PROJEKTO "BUVUSIŲ NAFTOS BAZIŲ TERITORIJŲ SUTVARKYMAS ANYKŠČIŲ RAJONO SAVIVALDYBĖS DEBEIKIŲ SENIŪNIJOS ČEKONIŲ KAIME IR DEBEIKIŲ MIESTELYJE" ĮGYVENDINIMUI PAGAL 2014-2020 METŲ EUROPOS SĄJUNGOS FONDŲ INVESTICIJŲ VEIKSMŲ PROGRAMOS 05.6.1-APVA-</vt:lpstr>
    </vt:vector>
  </TitlesOfParts>
  <Manager>2017-06-29</Manager>
  <Company/>
  <LinksUpToDate>false</LinksUpToDate>
  <CharactersWithSpaces>6865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PROJEKTO "BUVUSIŲ NAFTOS BAZIŲ TERITORIJŲ SUTVARKYMAS ANYKŠČIŲ RAJONO SAVIVALDYBĖS DEBEIKIŲ SENIŪNIJOS ČEKONIŲ KAIME IR DEBEIKIŲ MIESTELYJE" ĮGYVENDINIMUI PAGAL 2014-2020 METŲ EUROPOS SĄJUNGOS FONDŲ INVESTICIJŲ VEIKSMŲ PROGRAMOS 05.6.1-APVA-V-020 PRIEMONĘ "UŽTERŠTŲ TERITORIJŲ TVARKYMAS"</dc:title>
  <dc:subject>1-TS-217</dc:subject>
  <dc:creator>ANYKŠČIŲ RAJONO SAVIVALDYBĖS TARYBA</dc:creator>
  <cp:lastModifiedBy>sv</cp:lastModifiedBy>
  <cp:revision>19</cp:revision>
  <cp:lastPrinted>2018-07-16T13:04:00Z</cp:lastPrinted>
  <dcterms:created xsi:type="dcterms:W3CDTF">2018-11-28T06:57:00Z</dcterms:created>
  <dcterms:modified xsi:type="dcterms:W3CDTF">2018-12-11T06:57:00Z</dcterms:modified>
  <cp:category>SPRENDIMAS</cp:category>
</cp:coreProperties>
</file>